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jc w:val="both"/>
        <w:spacing w:line="560" w:lineRule="exact"/>
        <w:rPr>
          <w:rFonts w:hint="eastAsia" w:ascii="仿宋" w:hAnsi="仿宋" w:eastAsia="仿宋" w:cs="仿宋"/>
          <w:b/>
          <w:color w:val="auto"/>
          <w:spacing w:val="76"/>
          <w:sz w:val="28"/>
          <w:szCs w:val="28"/>
          <w:highlight w:val="none"/>
        </w:rPr>
      </w:pPr>
      <w:r>
        <w:rPr>
          <w:rFonts w:hint="eastAsia" w:ascii="仿宋" w:hAnsi="仿宋" w:eastAsia="仿宋" w:cs="仿宋"/>
          <w:b/>
          <w:color w:val="auto"/>
          <w:spacing w:val="76"/>
          <w:sz w:val="28"/>
          <w:szCs w:val="28"/>
          <w:highlight w:val="none"/>
        </w:rPr>
      </w:r>
      <w:r>
        <w:rPr>
          <w:color w:val="auto"/>
        </w:rPr>
      </w:r>
      <w:r/>
    </w:p>
    <w:p>
      <w:pPr>
        <w:pStyle w:val="785"/>
        <w:ind w:left="0" w:firstLine="0"/>
        <w:jc w:val="righ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8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rPr>
      </w:r>
      <w:r/>
    </w:p>
    <w:p>
      <w:pPr>
        <w:pStyle w:val="785"/>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1"/>
        <w:jc w:val="center"/>
        <w:spacing w:line="920" w:lineRule="exact"/>
        <w:rPr>
          <w:rFonts w:hint="eastAsia" w:ascii="仿宋" w:hAnsi="仿宋" w:eastAsia="仿宋" w:cs="仿宋"/>
          <w:b/>
          <w:color w:val="auto"/>
          <w:spacing w:val="-20"/>
          <w:sz w:val="96"/>
          <w:szCs w:val="96"/>
          <w:highlight w:val="none"/>
        </w:rPr>
      </w:pPr>
      <w:r>
        <w:rPr>
          <w:rFonts w:hint="eastAsia" w:ascii="仿宋" w:hAnsi="仿宋" w:eastAsia="仿宋" w:cs="仿宋"/>
          <w:b/>
          <w:color w:val="auto"/>
          <w:sz w:val="96"/>
          <w:szCs w:val="96"/>
          <w:highlight w:val="none"/>
        </w:rPr>
        <w:t xml:space="preserve">竞争性磋商文件</w:t>
      </w:r>
      <w:r>
        <w:rPr>
          <w:rFonts w:hint="eastAsia" w:ascii="仿宋" w:hAnsi="仿宋" w:eastAsia="仿宋" w:cs="仿宋"/>
          <w:b/>
          <w:color w:val="auto"/>
          <w:spacing w:val="-20"/>
          <w:sz w:val="96"/>
          <w:szCs w:val="96"/>
          <w:highlight w:val="none"/>
        </w:rPr>
        <w:t xml:space="preserve"> </w:t>
      </w:r>
      <w:r>
        <w:rPr>
          <w:color w:val="auto"/>
        </w:rPr>
      </w:r>
      <w:r/>
    </w:p>
    <w:p>
      <w:pPr>
        <w:pStyle w:val="791"/>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color w:val="auto"/>
        </w:rPr>
      </w:r>
      <w:r/>
    </w:p>
    <w:p>
      <w:pPr>
        <w:pStyle w:val="79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color w:val="auto"/>
        </w:rPr>
      </w:r>
      <w:r/>
    </w:p>
    <w:p>
      <w:pPr>
        <w:pStyle w:val="791"/>
        <w:jc w:val="left"/>
        <w:spacing w:line="9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rPr>
      </w:r>
      <w:r/>
    </w:p>
    <w:p>
      <w:pPr>
        <w:pStyle w:val="796"/>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1"/>
        <w:ind w:left="2522" w:hanging="1405"/>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项目名称：</w:t>
      </w:r>
      <w:r>
        <w:rPr>
          <w:rFonts w:hint="eastAsia" w:ascii="仿宋" w:hAnsi="仿宋" w:eastAsia="仿宋" w:cs="仿宋"/>
          <w:b w:val="0"/>
          <w:bCs/>
          <w:color w:val="auto"/>
          <w:sz w:val="32"/>
          <w:szCs w:val="32"/>
          <w:highlight w:val="none"/>
          <w:lang w:eastAsia="zh-CN"/>
        </w:rPr>
        <w:t xml:space="preserve">邳州市退役军人事务局重点优抚对象住院医疗商业保险</w:t>
      </w:r>
      <w:r>
        <w:rPr>
          <w:color w:val="auto"/>
        </w:rPr>
      </w:r>
      <w:r/>
    </w:p>
    <w:p>
      <w:pPr>
        <w:pStyle w:val="791"/>
        <w:ind w:firstLine="1124"/>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项目编号：</w:t>
      </w:r>
      <w:r>
        <w:rPr>
          <w:rFonts w:hint="eastAsia" w:ascii="仿宋" w:hAnsi="仿宋" w:eastAsia="仿宋" w:cs="仿宋"/>
          <w:b w:val="0"/>
          <w:bCs/>
          <w:color w:val="auto"/>
          <w:sz w:val="32"/>
          <w:szCs w:val="32"/>
          <w:highlight w:val="none"/>
          <w:lang w:eastAsia="zh-CN"/>
        </w:rPr>
        <w:t xml:space="preserve">JSZC-320382-GXZB-C2026-0002</w:t>
      </w:r>
      <w:r>
        <w:rPr>
          <w:color w:val="auto"/>
        </w:rPr>
      </w:r>
      <w:r/>
    </w:p>
    <w:p>
      <w:pPr>
        <w:pStyle w:val="791"/>
        <w:ind w:firstLine="1124"/>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采 购 人：</w:t>
      </w:r>
      <w:r>
        <w:rPr>
          <w:rFonts w:hint="eastAsia" w:ascii="仿宋" w:hAnsi="仿宋" w:eastAsia="仿宋" w:cs="仿宋"/>
          <w:b w:val="0"/>
          <w:bCs/>
          <w:color w:val="auto"/>
          <w:sz w:val="32"/>
          <w:szCs w:val="32"/>
          <w:highlight w:val="none"/>
          <w:lang w:eastAsia="zh-CN"/>
        </w:rPr>
        <w:t xml:space="preserve">邳州市退役军人事务局</w:t>
      </w:r>
      <w:r>
        <w:rPr>
          <w:color w:val="auto"/>
        </w:rPr>
      </w:r>
      <w:r/>
    </w:p>
    <w:p>
      <w:pPr>
        <w:pStyle w:val="791"/>
        <w:ind w:firstLine="2380"/>
        <w:spacing w:line="960" w:lineRule="exact"/>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rPr>
          <w:color w:val="auto"/>
        </w:rPr>
      </w:r>
      <w:r/>
    </w:p>
    <w:p>
      <w:pPr>
        <w:pStyle w:val="795"/>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rPr>
          <w:color w:val="auto"/>
        </w:rPr>
      </w:r>
      <w:r/>
    </w:p>
    <w:p>
      <w:pPr>
        <w:pStyle w:val="795"/>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rPr>
          <w:color w:val="auto"/>
        </w:rPr>
      </w:r>
      <w:r/>
    </w:p>
    <w:p>
      <w:pPr>
        <w:pStyle w:val="791"/>
        <w:ind w:firstLine="2380"/>
        <w:spacing w:line="960" w:lineRule="exact"/>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rPr>
          <w:color w:val="auto"/>
        </w:rPr>
      </w:r>
      <w:r/>
    </w:p>
    <w:p>
      <w:pPr>
        <w:pStyle w:val="796"/>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rPr>
          <w:color w:val="auto"/>
        </w:rPr>
      </w:r>
      <w:r/>
    </w:p>
    <w:p>
      <w:pPr>
        <w:pStyle w:val="796"/>
        <w:ind w:left="0" w:firstLine="0"/>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rPr>
          <w:color w:val="auto"/>
        </w:rPr>
      </w:r>
      <w:r/>
    </w:p>
    <w:p>
      <w:pPr>
        <w:pStyle w:val="796"/>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rPr>
          <w:color w:val="auto"/>
        </w:rPr>
      </w:r>
      <w:r/>
    </w:p>
    <w:p>
      <w:pPr>
        <w:pStyle w:val="791"/>
        <w:jc w:val="center"/>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采购代理机构：</w:t>
      </w:r>
      <w:r>
        <w:rPr>
          <w:rFonts w:hint="eastAsia" w:ascii="仿宋" w:hAnsi="仿宋" w:eastAsia="仿宋" w:cs="仿宋"/>
          <w:b w:val="0"/>
          <w:bCs/>
          <w:color w:val="auto"/>
          <w:sz w:val="32"/>
          <w:szCs w:val="32"/>
          <w:highlight w:val="none"/>
          <w:lang w:eastAsia="zh-CN"/>
        </w:rPr>
        <w:t xml:space="preserve">徐州公信招标代理有限公司</w:t>
      </w:r>
      <w:r>
        <w:rPr>
          <w:color w:val="auto"/>
        </w:rPr>
      </w:r>
      <w:r/>
    </w:p>
    <w:p>
      <w:pPr>
        <w:pStyle w:val="949"/>
        <w:ind w:firstLine="0"/>
        <w:jc w:val="center"/>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二</w:t>
      </w:r>
      <w:r>
        <w:rPr>
          <w:rFonts w:hint="eastAsia" w:ascii="仿宋" w:hAnsi="仿宋" w:eastAsia="仿宋" w:cs="仿宋"/>
          <w:b w:val="0"/>
          <w:bCs/>
          <w:color w:val="auto"/>
          <w:sz w:val="32"/>
          <w:szCs w:val="32"/>
          <w:highlight w:val="none"/>
          <w:lang w:val="en-US" w:eastAsia="zh-CN"/>
        </w:rPr>
        <w:t xml:space="preserve">〇</w:t>
      </w:r>
      <w:r>
        <w:rPr>
          <w:rFonts w:hint="eastAsia" w:ascii="仿宋" w:hAnsi="仿宋" w:eastAsia="仿宋" w:cs="仿宋"/>
          <w:b w:val="0"/>
          <w:bCs/>
          <w:color w:val="auto"/>
          <w:sz w:val="32"/>
          <w:szCs w:val="32"/>
          <w:highlight w:val="none"/>
          <w:lang w:eastAsia="zh-CN"/>
        </w:rPr>
        <w:t xml:space="preserve">二</w:t>
      </w:r>
      <w:r>
        <w:rPr>
          <w:rFonts w:hint="eastAsia" w:ascii="仿宋" w:hAnsi="仿宋" w:eastAsia="仿宋" w:cs="仿宋"/>
          <w:b w:val="0"/>
          <w:bCs/>
          <w:color w:val="auto"/>
          <w:sz w:val="32"/>
          <w:szCs w:val="32"/>
          <w:highlight w:val="none"/>
          <w:lang w:val="en-US" w:eastAsia="zh-CN"/>
        </w:rPr>
        <w:t xml:space="preserve">六</w:t>
      </w:r>
      <w:r>
        <w:rPr>
          <w:rFonts w:hint="eastAsia" w:ascii="仿宋" w:hAnsi="仿宋" w:eastAsia="仿宋" w:cs="仿宋"/>
          <w:b w:val="0"/>
          <w:bCs/>
          <w:color w:val="auto"/>
          <w:sz w:val="32"/>
          <w:szCs w:val="32"/>
          <w:highlight w:val="none"/>
        </w:rPr>
        <w:t xml:space="preserve">年</w:t>
      </w:r>
      <w:r>
        <w:rPr>
          <w:rFonts w:hint="eastAsia" w:ascii="仿宋" w:hAnsi="仿宋" w:eastAsia="仿宋" w:cs="仿宋"/>
          <w:b w:val="0"/>
          <w:bCs/>
          <w:color w:val="auto"/>
          <w:sz w:val="32"/>
          <w:szCs w:val="32"/>
          <w:highlight w:val="none"/>
          <w:lang w:val="en-US" w:eastAsia="zh-CN"/>
        </w:rPr>
        <w:t xml:space="preserve">二</w:t>
      </w:r>
      <w:r>
        <w:rPr>
          <w:rFonts w:hint="eastAsia" w:ascii="仿宋" w:hAnsi="仿宋" w:eastAsia="仿宋" w:cs="仿宋"/>
          <w:b w:val="0"/>
          <w:bCs/>
          <w:color w:val="auto"/>
          <w:sz w:val="32"/>
          <w:szCs w:val="32"/>
          <w:highlight w:val="none"/>
        </w:rPr>
        <w:t xml:space="preserve">月</w:t>
      </w:r>
      <w:r>
        <w:rPr>
          <w:color w:val="auto"/>
        </w:rPr>
      </w:r>
      <w:r/>
    </w:p>
    <w:p>
      <w:pPr>
        <w:pStyle w:val="791"/>
        <w:jc w:val="center"/>
        <w:spacing w:line="360" w:lineRule="auto"/>
        <w:rPr>
          <w:rFonts w:hint="eastAsia" w:ascii="仿宋" w:hAnsi="仿宋" w:eastAsia="仿宋" w:cs="仿宋"/>
          <w:b/>
          <w:color w:val="auto"/>
          <w:sz w:val="36"/>
          <w:highlight w:val="none"/>
        </w:rPr>
        <w:sectPr>
          <w:headerReference w:type="default" r:id="rId9"/>
          <w:footerReference w:type="even" r:id="rId10"/>
          <w:footnotePr/>
          <w:endnotePr/>
          <w:type w:val="nextPage"/>
          <w:pgSz w:w="11906" w:h="16838" w:orient="portrait"/>
          <w:pgMar w:top="1588" w:right="1418" w:bottom="1474" w:left="1474" w:header="851" w:footer="992" w:gutter="0"/>
          <w:cols w:num="1" w:sep="0" w:space="1701" w:equalWidth="1"/>
          <w:docGrid w:linePitch="360"/>
        </w:sectPr>
      </w:pPr>
      <w:r>
        <w:rPr>
          <w:rFonts w:hint="eastAsia" w:ascii="仿宋" w:hAnsi="仿宋" w:eastAsia="仿宋" w:cs="仿宋"/>
          <w:b/>
          <w:color w:val="auto"/>
          <w:sz w:val="36"/>
          <w:highlight w:val="none"/>
        </w:rPr>
      </w:r>
      <w:r>
        <w:rPr>
          <w:color w:val="auto"/>
        </w:rPr>
      </w:r>
      <w:r/>
    </w:p>
    <w:p>
      <w:pPr>
        <w:pStyle w:val="791"/>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rPr>
          <w:color w:val="auto"/>
        </w:rPr>
      </w:r>
      <w:r/>
    </w:p>
    <w:p>
      <w:pPr>
        <w:pStyle w:val="791"/>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JSZC-320382-GXZB-C2026-0002</w:t>
      </w:r>
      <w:r>
        <w:rPr>
          <w:color w:val="auto"/>
        </w:rPr>
      </w:r>
      <w:r/>
    </w:p>
    <w:p>
      <w:pPr>
        <w:pStyle w:val="791"/>
        <w:spacing w:line="520" w:lineRule="exact"/>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rPr>
          <w:color w:val="auto"/>
        </w:rPr>
      </w:r>
      <w:r/>
    </w:p>
    <w:p>
      <w:pPr>
        <w:pStyle w:val="791"/>
        <w:ind w:firstLine="49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 经政府采购监督管理部门批准，本公司对</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项目采取竞争性磋商采购方式进行采购。如贵单位有意参与，请按以下竞争性磋商文件（以下简称磋商文件）要求参加磋商。</w:t>
      </w:r>
      <w:r>
        <w:rPr>
          <w:color w:val="auto"/>
        </w:rPr>
      </w:r>
      <w:r/>
    </w:p>
    <w:p>
      <w:pPr>
        <w:pStyle w:val="741"/>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第一章 项目说明</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一、采 购 人：邳州市退役军人事务局</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二、项目名称：邳州市退役军人事务局重点优抚对象住院医疗商业保险</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三、项目编号：JSZC-320382-GXZB-C2026-0002</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四、采购邀请：通过发布公告的方式邀请符合相应资格条件的供应商参与竞争性磋商采购活动。</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五、采购方式：竞争性磋商</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六、供应商资格条件：</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1.满足《中华人民共和国政府采购法》第二十二条规定；</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2.落实政府采购政策需满足的资格要求：</w:t>
      </w:r>
      <w:r>
        <w:rPr>
          <w:rFonts w:hint="eastAsia" w:ascii="仿宋" w:hAnsi="仿宋" w:eastAsia="仿宋" w:cs="仿宋"/>
          <w:b/>
          <w:bCs/>
          <w:color w:val="auto"/>
          <w:sz w:val="24"/>
          <w:szCs w:val="24"/>
          <w:highlight w:val="none"/>
          <w:lang w:val="en-US" w:eastAsia="zh-CN" w:bidi="ar-SA"/>
        </w:rPr>
        <w:t xml:space="preserve">此项目不属于专门面向中小微企业采购的项目。</w:t>
      </w:r>
      <w:r>
        <w:rPr>
          <w:color w:val="auto"/>
        </w:rPr>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ascii="FangSong" w:hAnsi="FangSong" w:eastAsia="FangSong" w:cs="FangSong"/>
          <w:color w:val="000000"/>
          <w:sz w:val="24"/>
          <w:szCs w:val="18"/>
          <w:highlight w:val="white"/>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2"/>
          <w:szCs w:val="22"/>
          <w:highlight w:val="none"/>
          <w:lang w:val="en-US" w:eastAsia="zh-CN" w:bidi="ar-SA"/>
        </w:rPr>
        <w:t xml:space="preserve">。</w:t>
      </w:r>
      <w:r>
        <w:rPr>
          <w:color w:val="auto"/>
        </w:rPr>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4.本项目的特定资格要求：投标人</w:t>
      </w:r>
      <w:r>
        <w:rPr>
          <w:rFonts w:hint="eastAsia" w:ascii="仿宋" w:hAnsi="仿宋" w:eastAsia="仿宋" w:cs="仿宋"/>
          <w:color w:val="auto"/>
          <w:sz w:val="24"/>
          <w:szCs w:val="24"/>
          <w:highlight w:val="none"/>
          <w:lang w:val="en-US" w:eastAsia="zh-CN" w:bidi="ar-SA"/>
        </w:rPr>
        <w:t xml:space="preserve">须</w:t>
      </w:r>
      <w:r>
        <w:rPr>
          <w:rFonts w:hint="eastAsia" w:ascii="仿宋" w:hAnsi="仿宋" w:eastAsia="仿宋" w:cs="仿宋"/>
          <w:color w:val="auto"/>
          <w:sz w:val="24"/>
          <w:szCs w:val="24"/>
          <w:highlight w:val="none"/>
          <w:lang w:val="en-US" w:eastAsia="zh-CN" w:bidi="ar-SA"/>
        </w:rPr>
        <w:t xml:space="preserve">具有《经营保险业务许可证》或《保险许可证》（本项目属于保险行业，法人的分支机构可以参加投标。但同一家总公司只能有一家分支机构参与投标，且总公司不能与下属分支机构同时参与投标。如分支机构进行投标的，投标文件中须提供总公司的书面授权委托书，或提供总公司有关文件、证照或制度等能够证明总公司授权其独立开展业务的证明材料）。</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注：说明：</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1、本项目不接受联合体参与采购活动。</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2、单位负责人为同一人或者存在直接控股、管理关系的不同供应商，不得参加同一合同项下的政府采购活动。</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3、为本采购项目提供整体设计、规范编制或者项目管理、监理、检测等服务的供应商，不得再参加本采购项目的采购活动。</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4、查询及使用供应商信用记录：</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⑴由采购人查询信用信息。</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⑵查询渠道包括：</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①“信用中国”网（www.creditchina.gov.cn）；</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②中国政府采购网（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"http://www.ccgp.gov.cn"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www.ccgp.gov.cn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③“信用中国（江苏）”网（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"http://www.jscredit.gov.cn/"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http://www.jscredit.gov.cn/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④“信用中国（徐州）”网（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"http://www.xuzhoucredit.gov.cn"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http://www.xuzhoucredit.gov.cn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⑤“江苏省政府采购信用评价系统”。</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⑶截止时点（查询环节）：评审结束前。</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⑷信用信息查询记录和证据留存的具体方式：</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网页截屏打印，与其他采购文件一并保存。</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⑸信用信息的使用规则：</w:t>
      </w:r>
      <w:r>
        <w:rPr>
          <w:color w:val="auto"/>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七、采购预算：225万元。</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八、采购需求：见《磋商文件》第九章《项目要求（采购需求）》</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九、合同草案条款：见《磋商文件》 第十章 4.《合同草案条款》。</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十、报价要求</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1.供应商报价为要约，徐州公信招标代理有限公司无承诺表示时视为未成交，徐州公信招标代理有限公司认为必要时可重新进行竞争性磋商采购或采取其它方式采购。</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2.按照《磋商报价表》要求填写首次报价。</w:t>
      </w:r>
      <w:r>
        <w:rPr>
          <w:color w:val="auto"/>
        </w:rPr>
      </w:r>
      <w:r/>
    </w:p>
    <w:p>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bidi="ar-SA"/>
        </w:rPr>
        <w:t xml:space="preserve">3.报价包含本项目范围内的全部费用。供应商有漏报或不报的，采购人将视为有关费用已包括在本项目的报价中而不予支付。采购人不再支付报价以外的任何费用。</w:t>
      </w:r>
      <w:r>
        <w:rPr>
          <w:color w:val="auto"/>
        </w:rPr>
      </w:r>
      <w:r/>
    </w:p>
    <w:p>
      <w:pPr>
        <w:pStyle w:val="741"/>
        <w:jc w:val="center"/>
        <w:rPr>
          <w:rFonts w:hint="eastAsia" w:ascii="仿宋" w:hAnsi="仿宋" w:eastAsia="仿宋" w:cs="仿宋"/>
          <w:b/>
          <w:bCs/>
          <w:color w:val="auto"/>
          <w:highlight w:val="none"/>
        </w:rPr>
      </w:pPr>
      <w:r>
        <w:rPr>
          <w:color w:val="auto"/>
        </w:rPr>
      </w:r>
      <w:bookmarkStart w:id="0" w:name="_Toc108179673"/>
      <w:r>
        <w:rPr>
          <w:color w:val="auto"/>
        </w:rPr>
      </w:r>
      <w:bookmarkStart w:id="1" w:name="_Toc108179638"/>
      <w:r>
        <w:rPr>
          <w:color w:val="auto"/>
        </w:rPr>
      </w:r>
      <w:bookmarkStart w:id="2" w:name="_Toc108179554"/>
      <w:r>
        <w:rPr>
          <w:color w:val="auto"/>
        </w:rPr>
      </w:r>
      <w:bookmarkStart w:id="3" w:name="_Toc108179596"/>
      <w:r>
        <w:rPr>
          <w:rFonts w:hint="eastAsia" w:ascii="仿宋" w:hAnsi="仿宋" w:eastAsia="仿宋" w:cs="仿宋"/>
          <w:b/>
          <w:bCs/>
          <w:color w:val="auto"/>
          <w:highlight w:val="none"/>
        </w:rPr>
        <w:t xml:space="preserve">第二章 磋商保证金</w:t>
      </w:r>
      <w:bookmarkEnd w:id="0"/>
      <w:r>
        <w:rPr>
          <w:color w:val="auto"/>
        </w:rPr>
      </w:r>
      <w:bookmarkEnd w:id="1"/>
      <w:r>
        <w:rPr>
          <w:color w:val="auto"/>
        </w:rPr>
      </w:r>
      <w:bookmarkEnd w:id="2"/>
      <w:r>
        <w:rPr>
          <w:color w:val="auto"/>
        </w:rPr>
      </w:r>
      <w:bookmarkEnd w:id="3"/>
      <w:r>
        <w:rPr>
          <w:color w:val="auto"/>
        </w:rPr>
      </w:r>
      <w:r/>
    </w:p>
    <w:p>
      <w:pPr>
        <w:pStyle w:val="791"/>
        <w:ind w:firstLine="480"/>
        <w:spacing w:line="360" w:lineRule="auto"/>
        <w:widowControl w:val="off"/>
        <w:rPr>
          <w:rFonts w:hint="eastAsia" w:ascii="仿宋" w:hAnsi="仿宋" w:eastAsia="仿宋" w:cs="仿宋"/>
          <w:color w:val="auto"/>
          <w:highlight w:val="none"/>
        </w:rPr>
      </w:pPr>
      <w:r>
        <w:rPr>
          <w:rFonts w:hint="eastAsia" w:ascii="仿宋" w:hAnsi="仿宋" w:eastAsia="仿宋" w:cs="仿宋"/>
          <w:b w:val="0"/>
          <w:color w:val="auto"/>
          <w:sz w:val="24"/>
          <w:szCs w:val="24"/>
          <w:highlight w:val="none"/>
        </w:rPr>
        <w:t xml:space="preserve">供应商提交磋商保证金：</w:t>
      </w:r>
      <w:r>
        <w:rPr>
          <w:rFonts w:hint="eastAsia" w:ascii="仿宋" w:hAnsi="仿宋" w:eastAsia="仿宋" w:cs="仿宋"/>
          <w:b w:val="0"/>
          <w:color w:val="auto"/>
          <w:sz w:val="24"/>
          <w:szCs w:val="24"/>
          <w:highlight w:val="none"/>
          <w:lang w:val="en-US" w:eastAsia="zh-CN"/>
        </w:rPr>
        <w:t xml:space="preserve">无</w:t>
      </w:r>
      <w:r>
        <w:rPr>
          <w:rFonts w:hint="eastAsia" w:ascii="仿宋" w:hAnsi="仿宋" w:eastAsia="仿宋" w:cs="仿宋"/>
          <w:b w:val="0"/>
          <w:color w:val="auto"/>
          <w:sz w:val="24"/>
          <w:szCs w:val="24"/>
          <w:highlight w:val="none"/>
        </w:rPr>
        <w:t xml:space="preserve">需交纳。</w:t>
      </w:r>
      <w:r>
        <w:rPr>
          <w:color w:val="auto"/>
        </w:rPr>
      </w:r>
      <w:r/>
    </w:p>
    <w:p>
      <w:pPr>
        <w:pStyle w:val="741"/>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三</w:t>
      </w:r>
      <w:r>
        <w:rPr>
          <w:rFonts w:hint="eastAsia" w:ascii="仿宋" w:hAnsi="仿宋" w:eastAsia="仿宋" w:cs="仿宋"/>
          <w:b/>
          <w:bCs/>
          <w:color w:val="auto"/>
          <w:highlight w:val="none"/>
        </w:rPr>
        <w:t xml:space="preserve">章 响应文件要求</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十一、获取竞争性磋商文件</w:t>
      </w:r>
      <w:r>
        <w:rPr>
          <w:color w:val="auto"/>
        </w:rPr>
      </w:r>
      <w:r/>
    </w:p>
    <w:p>
      <w:pPr>
        <w:ind w:left="0" w:right="0" w:firstLine="54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1、时间：自磋商文件公告发布之日起5个工作日，其后时间下载的磋商文件和未通过“苏彩云”系统下载的磋商文件，为未依法获取的采购文件，不做为供应商权益受到损害的证明材料和依据。</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2、地点：网上注册登记成功后系统内免费下载。</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3、获取方式：本项目采用网上注册登记方式。</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3.1 潜在投标人访问电子招标投标交易平台的网络地址和方法：</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（2）潜在投标人访问“苏采云”系统的网络地址和方法：</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“苏采云”系统的网址：http://jszfcg.jsczt.cn/；或进入徐州政府采购网（网址：http://czj.xz.gov.cn/Home/HomeIndex）--业务工作--用户登录，点击“苏采云”进入系统。</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（3）“CA数字证书”的获取：</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供应商需办理CA锁，“苏采云”系统目前仅支持“苏采云”系统下的政务CA，省内各地区办理的“苏采云”系统下的政务CA全省通用。“CA数字证书”的办理方法详见“徐州政府采购网-业务工作-快速服务-下载专区”中《“苏采云”系统政务CA办理材料、操作手册及控件下载》。</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（5）采购代理机构将数据电文形式的磋商文件加载至“苏采云”系统，供潜在投标人下载或者查阅。</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（6）苏采云系统使用谷歌浏览器参与不见面开标。</w:t>
      </w:r>
      <w:r>
        <w:rPr>
          <w:color w:val="auto"/>
        </w:rPr>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4、售价：免费。</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十二、提交响应文件要求</w:t>
      </w:r>
      <w:r>
        <w:rPr>
          <w:color w:val="auto"/>
        </w:rPr>
      </w:r>
      <w:r/>
    </w:p>
    <w:p>
      <w:pPr>
        <w:pStyle w:val="795"/>
        <w:ind w:left="0" w:firstLine="0"/>
        <w:jc w:val="center"/>
        <w:spacing w:line="360" w:lineRule="auto"/>
        <w:rPr>
          <w:rFonts w:hint="eastAsia" w:ascii="仿宋" w:hAnsi="仿宋" w:eastAsia="仿宋" w:cs="仿宋"/>
          <w:b w:val="0"/>
          <w:bCs w:val="0"/>
          <w:color w:val="auto"/>
          <w:highlight w:val="none"/>
        </w:rPr>
      </w:pPr>
      <w:r>
        <w:rPr>
          <w:rStyle w:val="1136"/>
          <w:rFonts w:hint="eastAsia" w:ascii="仿宋" w:hAnsi="仿宋" w:eastAsia="仿宋" w:cs="仿宋"/>
          <w:b w:val="0"/>
          <w:bCs w:val="0"/>
          <w:color w:val="auto"/>
          <w:sz w:val="24"/>
          <w:szCs w:val="24"/>
          <w:highlight w:val="none"/>
        </w:rPr>
        <w:t xml:space="preserve">第一部分 基本要求</w:t>
      </w:r>
      <w:r>
        <w:rPr>
          <w:color w:val="auto"/>
        </w:rPr>
      </w:r>
      <w:r/>
    </w:p>
    <w:p>
      <w:pPr>
        <w:pStyle w:val="947"/>
        <w:ind w:firstLine="480"/>
        <w:spacing w:line="360" w:lineRule="auto"/>
        <w:rPr>
          <w:rStyle w:val="1136"/>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（一）本项目通过“苏采云”系统进行电子招标投标，</w:t>
      </w:r>
      <w:r>
        <w:rPr>
          <w:rStyle w:val="1136"/>
          <w:rFonts w:hint="eastAsia" w:ascii="仿宋" w:hAnsi="仿宋" w:eastAsia="仿宋" w:cs="仿宋"/>
          <w:b w:val="0"/>
          <w:color w:val="auto"/>
          <w:sz w:val="24"/>
          <w:szCs w:val="24"/>
          <w:highlight w:val="none"/>
        </w:rPr>
        <w:t xml:space="preserve">即供应商响应文件从政府采购客户端工具制作并通过“苏采云”系统提交。</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“CA数字证书”的获取：供应商需办理CA锁，“苏采云”系统目前仅支持“苏采云”系统下的</w:t>
      </w:r>
      <w:r>
        <w:rPr>
          <w:rFonts w:hint="eastAsia" w:ascii="仿宋" w:hAnsi="仿宋" w:eastAsia="仿宋" w:cs="仿宋"/>
          <w:color w:val="auto"/>
          <w:sz w:val="24"/>
          <w:szCs w:val="24"/>
          <w:highlight w:val="none"/>
          <w:lang w:val="en-US" w:eastAsia="zh-CN"/>
        </w:rPr>
        <w:t xml:space="preserve">政务</w:t>
      </w:r>
      <w:r>
        <w:rPr>
          <w:rFonts w:hint="eastAsia" w:ascii="仿宋" w:hAnsi="仿宋" w:eastAsia="仿宋" w:cs="仿宋"/>
          <w:color w:val="auto"/>
          <w:sz w:val="24"/>
          <w:szCs w:val="24"/>
          <w:highlight w:val="none"/>
        </w:rPr>
        <w:t xml:space="preserve">CA，省内各地区办理的“苏采云”系统下的</w:t>
      </w:r>
      <w:r>
        <w:rPr>
          <w:rFonts w:hint="eastAsia" w:ascii="仿宋" w:hAnsi="仿宋" w:eastAsia="仿宋" w:cs="仿宋"/>
          <w:color w:val="auto"/>
          <w:sz w:val="24"/>
          <w:szCs w:val="24"/>
          <w:highlight w:val="none"/>
          <w:lang w:val="en-US" w:eastAsia="zh-CN"/>
        </w:rPr>
        <w:t xml:space="preserve">政务</w:t>
      </w:r>
      <w:r>
        <w:rPr>
          <w:rFonts w:hint="eastAsia" w:ascii="仿宋" w:hAnsi="仿宋" w:eastAsia="仿宋" w:cs="仿宋"/>
          <w:color w:val="auto"/>
          <w:sz w:val="24"/>
          <w:szCs w:val="24"/>
          <w:highlight w:val="none"/>
        </w:rPr>
        <w:t xml:space="preserve">CA全省通用。“CA数字证书”的办理方法详见“徐州政府采购网-业务工作-快速服务-下载专区”中《</w:t>
      </w:r>
      <w:r>
        <w:rPr>
          <w:rFonts w:hint="eastAsia" w:ascii="仿宋" w:hAnsi="仿宋" w:eastAsia="仿宋" w:cs="仿宋"/>
          <w:color w:val="auto"/>
          <w:sz w:val="24"/>
          <w:szCs w:val="24"/>
          <w:highlight w:val="none"/>
          <w:lang w:eastAsia="zh-CN"/>
        </w:rPr>
        <w:t xml:space="preserve">“苏采云”系统政务CA办理材料、操作手册及控件下载</w:t>
      </w:r>
      <w:r>
        <w:rPr>
          <w:rFonts w:hint="eastAsia" w:ascii="仿宋" w:hAnsi="仿宋" w:eastAsia="仿宋" w:cs="仿宋"/>
          <w:color w:val="auto"/>
          <w:sz w:val="24"/>
          <w:szCs w:val="24"/>
          <w:highlight w:val="none"/>
        </w:rPr>
        <w:t xml:space="preserve">》。</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HYPERLINK "http://jszfcg.jsczt.cn/"</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；或进入徐州政府采购网（网址：http://czj.xz.gov.cn/Home/HomeIndex）--业务工作--用户登录，点击“苏采云”进入系统），按照要求通过互联网方式提交首次响应文件。</w:t>
      </w:r>
      <w:r>
        <w:rPr>
          <w:color w:val="auto"/>
        </w:rPr>
      </w:r>
      <w:r/>
    </w:p>
    <w:p>
      <w:pPr>
        <w:pStyle w:val="94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4、“苏采云”系统使用要求：</w:t>
      </w:r>
      <w:r>
        <w:rPr>
          <w:color w:val="auto"/>
        </w:rPr>
      </w:r>
      <w:r/>
    </w:p>
    <w:p>
      <w:pPr>
        <w:pStyle w:val="94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4.1使用谷歌浏览器参与不见面开标及磋商环节。</w:t>
      </w:r>
      <w:r>
        <w:rPr>
          <w:color w:val="auto"/>
        </w:rPr>
      </w:r>
      <w:r/>
    </w:p>
    <w:p>
      <w:pPr>
        <w:pStyle w:val="94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4.2电脑需提前准备好麦克风、音响，摄像头，提前检查保证能够正常使用。</w:t>
      </w:r>
      <w:r>
        <w:rPr>
          <w:color w:val="auto"/>
        </w:rPr>
      </w:r>
      <w:r/>
    </w:p>
    <w:p>
      <w:pPr>
        <w:pStyle w:val="795"/>
        <w:ind w:left="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4.3操作系统至少win7以上，建议使用win10操作系统。</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（二）首次响应文件提交时间、地点：</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首次响应文件提交的截止时间：</w:t>
      </w:r>
      <w:r>
        <w:rPr>
          <w:rFonts w:hint="eastAsia" w:ascii="仿宋" w:hAnsi="仿宋" w:eastAsia="仿宋" w:cs="仿宋"/>
          <w:color w:val="auto"/>
          <w:sz w:val="24"/>
          <w:szCs w:val="24"/>
          <w:highlight w:val="none"/>
          <w:lang w:eastAsia="zh-CN"/>
        </w:rPr>
        <w:t xml:space="preserve">2026年3月10日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:30，在截止时间后提交的首次响应文件为无效文件，将被拒收。</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.首次响应文件提交时间：首次响应文件提交的截止时间（</w:t>
      </w:r>
      <w:r>
        <w:rPr>
          <w:rFonts w:hint="eastAsia" w:ascii="仿宋" w:hAnsi="仿宋" w:eastAsia="仿宋" w:cs="仿宋"/>
          <w:color w:val="auto"/>
          <w:sz w:val="24"/>
          <w:szCs w:val="24"/>
          <w:highlight w:val="none"/>
          <w:lang w:eastAsia="zh-CN"/>
        </w:rPr>
        <w:t xml:space="preserve">2026年3月10日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:30）前。</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.首次响应文件提交地点：“苏采云”系统（网址：http://jszfcg.jsczt.cn/）“开标大厅”或进入徐州政府采购网（网址：http://czj.xz.gov.cn/Home/HomeIndex）-业务工作-用户登录，点击“苏采云”进入系统“开标大厅”。</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（三）首次响应文件开启时间：</w:t>
      </w:r>
      <w:r>
        <w:rPr>
          <w:rFonts w:hint="eastAsia" w:ascii="仿宋" w:hAnsi="仿宋" w:eastAsia="仿宋" w:cs="仿宋"/>
          <w:color w:val="auto"/>
          <w:sz w:val="24"/>
          <w:szCs w:val="24"/>
          <w:highlight w:val="none"/>
          <w:lang w:eastAsia="zh-CN"/>
        </w:rPr>
        <w:t xml:space="preserve">2026年3月10日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:30。</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（四）首次响应文件开启地点：</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“苏采云”系统（网址：http://jszfcg.jsczt.cn/）“开标大厅”或进入徐州政府采购网（网址：http://czj.xz.gov.cn/Home/HomeIndex）-业务工作-用户登录，点击“苏采云”进入系统“开标大厅”。</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（五）供应商在首次响应文件提交的截止时间前，可以对所提交的首次响应文件进行补充、修改或者撤回，并书面通知本</w:t>
      </w:r>
      <w:r>
        <w:rPr>
          <w:rFonts w:hint="eastAsia" w:ascii="仿宋" w:hAnsi="仿宋" w:eastAsia="仿宋" w:cs="仿宋"/>
          <w:color w:val="auto"/>
          <w:sz w:val="24"/>
          <w:szCs w:val="24"/>
          <w:highlight w:val="none"/>
          <w:lang w:val="en-US" w:eastAsia="zh-CN"/>
        </w:rPr>
        <w:t xml:space="preserve">公司</w:t>
      </w:r>
      <w:r>
        <w:rPr>
          <w:rFonts w:hint="eastAsia" w:ascii="仿宋" w:hAnsi="仿宋" w:eastAsia="仿宋" w:cs="仿宋"/>
          <w:color w:val="auto"/>
          <w:sz w:val="24"/>
          <w:szCs w:val="24"/>
          <w:highlight w:val="none"/>
        </w:rPr>
        <w:t xml:space="preserve">。补充、修改的内容作为响应文件的组成部分。补充、修改的内容与首次响应文件不一致的，以补充、修改的内容为准，线上与线下补充、修改内容不一致的，以线下的为准。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（六）不接受不按要求加盖公章（电子签章）的首次响应文件。电子签章相关要求见“苏采云”系统。</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首次响应文件解密：到达开启时间，“苏采云”系统自动提取所有响应文件，供应商按采购文件规定方式按时在线解密。本项目采购文件规定的供应商按时在线解密方式：开启时间后30分钟内，通过“苏采云”系统（使用“CA数字证书”）</w:t>
      </w:r>
      <w:r>
        <w:rPr>
          <w:rFonts w:hint="eastAsia" w:ascii="仿宋" w:hAnsi="仿宋" w:eastAsia="仿宋" w:cs="仿宋"/>
          <w:color w:val="auto"/>
          <w:sz w:val="24"/>
          <w:szCs w:val="24"/>
          <w:highlight w:val="none"/>
          <w:lang w:val="en-US" w:eastAsia="zh-CN"/>
        </w:rPr>
        <w:t xml:space="preserve">自行</w:t>
      </w:r>
      <w:r>
        <w:rPr>
          <w:rFonts w:hint="eastAsia" w:ascii="仿宋" w:hAnsi="仿宋" w:eastAsia="仿宋" w:cs="仿宋"/>
          <w:color w:val="auto"/>
          <w:sz w:val="24"/>
          <w:szCs w:val="24"/>
          <w:highlight w:val="none"/>
        </w:rPr>
        <w:t xml:space="preserve">解密。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（八）采购文件（后缀名为“.kedt”）、供应商操作手册及政府采购客户端工具可通过“苏采云”系统（网址：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\o "http://jszfcg.jsczt.cn/"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w:t>
      </w:r>
      <w:r>
        <w:rPr>
          <w:rFonts w:hint="eastAsia" w:ascii="仿宋" w:hAnsi="仿宋" w:eastAsia="仿宋" w:cs="仿宋"/>
          <w:color w:val="auto"/>
          <w:sz w:val="24"/>
          <w:szCs w:val="24"/>
          <w:highlight w:val="none"/>
          <w:lang w:eastAsia="zh-CN"/>
        </w:rPr>
        <w:t xml:space="preserve">“苏采云”系统政务CA办理材料、操作手册及控件下载</w:t>
      </w:r>
      <w:r>
        <w:rPr>
          <w:rFonts w:hint="eastAsia" w:ascii="仿宋" w:hAnsi="仿宋" w:eastAsia="仿宋" w:cs="仿宋"/>
          <w:color w:val="auto"/>
          <w:sz w:val="24"/>
          <w:szCs w:val="24"/>
          <w:highlight w:val="none"/>
        </w:rPr>
        <w:t xml:space="preserve">》，进行下载。</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（九）相关说明: 供应商在“苏采云”系统中提交首次响应文件的时间即为数据电文（响应文件，下同）的发送时间和接收时间。</w:t>
      </w:r>
      <w:r>
        <w:rPr>
          <w:color w:val="auto"/>
        </w:rPr>
      </w:r>
      <w:r/>
    </w:p>
    <w:p>
      <w:pPr>
        <w:pStyle w:val="791"/>
        <w:jc w:val="center"/>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第二部分 响应文件组成</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十三、响应文件编制要求</w:t>
      </w:r>
      <w:r>
        <w:rPr>
          <w:color w:val="auto"/>
        </w:rPr>
      </w:r>
      <w:r/>
    </w:p>
    <w:p>
      <w:pPr>
        <w:pStyle w:val="947"/>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（一）基本目录</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color w:val="auto"/>
          <w:sz w:val="24"/>
          <w:szCs w:val="24"/>
          <w:highlight w:val="none"/>
        </w:rPr>
        <w:t xml:space="preserve">《磋商报价表》（加盖电子签章，格式见《磋商文件》第十章 响应文件相关格式。</w:t>
      </w:r>
      <w:r>
        <w:rPr>
          <w:rFonts w:hint="eastAsia" w:ascii="仿宋" w:hAnsi="仿宋" w:eastAsia="仿宋" w:cs="仿宋"/>
          <w:b w:val="0"/>
          <w:bCs/>
          <w:color w:val="auto"/>
          <w:sz w:val="24"/>
          <w:szCs w:val="24"/>
          <w:highlight w:val="none"/>
        </w:rPr>
        <w:t xml:space="preserve">政府采购客户端工具输入报价自动生成）；</w:t>
      </w:r>
      <w:r>
        <w:rPr>
          <w:color w:val="auto"/>
        </w:rPr>
      </w:r>
      <w:r/>
    </w:p>
    <w:p>
      <w:pPr>
        <w:pStyle w:val="947"/>
        <w:ind w:firstLine="480"/>
        <w:spacing w:line="360" w:lineRule="auto"/>
        <w:rPr>
          <w:rFonts w:hint="eastAsia" w:ascii="仿宋" w:hAnsi="仿宋" w:eastAsia="仿宋" w:cs="仿宋"/>
          <w:b w:val="0"/>
          <w:color w:val="auto"/>
          <w:sz w:val="24"/>
          <w:szCs w:val="24"/>
          <w:highlight w:val="none"/>
        </w:rPr>
        <w:outlineLvl w:val="2"/>
      </w:pPr>
      <w:r>
        <w:rPr>
          <w:color w:val="auto"/>
        </w:rPr>
      </w:r>
      <w:bookmarkStart w:id="4" w:name="_Toc108179599"/>
      <w:r>
        <w:rPr>
          <w:color w:val="auto"/>
        </w:rPr>
      </w:r>
      <w:bookmarkStart w:id="5" w:name="_Toc108179676"/>
      <w:r>
        <w:rPr>
          <w:color w:val="auto"/>
        </w:rPr>
      </w:r>
      <w:bookmarkStart w:id="6" w:name="_Toc108179557"/>
      <w:r>
        <w:rPr>
          <w:color w:val="auto"/>
        </w:rPr>
      </w:r>
      <w:bookmarkStart w:id="7" w:name="_Toc108179641"/>
      <w:r>
        <w:rPr>
          <w:rFonts w:hint="eastAsia" w:ascii="仿宋" w:hAnsi="仿宋" w:eastAsia="仿宋" w:cs="仿宋"/>
          <w:b w:val="0"/>
          <w:color w:val="auto"/>
          <w:sz w:val="24"/>
          <w:szCs w:val="24"/>
          <w:highlight w:val="none"/>
        </w:rPr>
        <w:t xml:space="preserve">2、所报产品的环境标志产品认证证书原件的扫描件（如有）。</w:t>
      </w:r>
      <w:bookmarkEnd w:id="4"/>
      <w:r>
        <w:rPr>
          <w:color w:val="auto"/>
        </w:rPr>
      </w:r>
      <w:bookmarkEnd w:id="5"/>
      <w:r>
        <w:rPr>
          <w:color w:val="auto"/>
        </w:rPr>
      </w:r>
      <w:bookmarkEnd w:id="6"/>
      <w:r>
        <w:rPr>
          <w:color w:val="auto"/>
        </w:rPr>
      </w:r>
      <w:bookmarkEnd w:id="7"/>
      <w:r>
        <w:rPr>
          <w:color w:val="auto"/>
        </w:rPr>
      </w:r>
      <w:r/>
    </w:p>
    <w:p>
      <w:pPr>
        <w:pStyle w:val="947"/>
        <w:spacing w:line="360" w:lineRule="auto"/>
        <w:rPr>
          <w:rFonts w:hint="eastAsia" w:ascii="仿宋" w:hAnsi="仿宋" w:eastAsia="仿宋" w:cs="仿宋"/>
          <w:b w:val="0"/>
          <w:color w:val="auto"/>
          <w:sz w:val="24"/>
          <w:szCs w:val="24"/>
          <w:highlight w:val="none"/>
        </w:rPr>
        <w:outlineLvl w:val="2"/>
      </w:pPr>
      <w:r>
        <w:rPr>
          <w:color w:val="auto"/>
        </w:rPr>
      </w:r>
      <w:bookmarkStart w:id="8" w:name="_Toc108179558"/>
      <w:r>
        <w:rPr>
          <w:color w:val="auto"/>
        </w:rPr>
      </w:r>
      <w:bookmarkStart w:id="9" w:name="_Toc108179677"/>
      <w:r>
        <w:rPr>
          <w:color w:val="auto"/>
        </w:rPr>
      </w:r>
      <w:bookmarkStart w:id="10" w:name="_Toc108179600"/>
      <w:r>
        <w:rPr>
          <w:color w:val="auto"/>
        </w:rPr>
      </w:r>
      <w:bookmarkStart w:id="11" w:name="_Toc108179642"/>
      <w:r>
        <w:rPr>
          <w:rFonts w:hint="eastAsia" w:ascii="仿宋" w:hAnsi="仿宋" w:eastAsia="仿宋" w:cs="仿宋"/>
          <w:b w:val="0"/>
          <w:color w:val="auto"/>
          <w:sz w:val="24"/>
          <w:szCs w:val="24"/>
          <w:highlight w:val="none"/>
        </w:rPr>
        <w:t xml:space="preserve">注：</w:t>
      </w:r>
      <w:bookmarkEnd w:id="8"/>
      <w:r>
        <w:rPr>
          <w:color w:val="auto"/>
        </w:rPr>
      </w:r>
      <w:bookmarkEnd w:id="9"/>
      <w:r>
        <w:rPr>
          <w:color w:val="auto"/>
        </w:rPr>
      </w:r>
      <w:bookmarkEnd w:id="10"/>
      <w:r>
        <w:rPr>
          <w:color w:val="auto"/>
        </w:rPr>
      </w:r>
      <w:bookmarkEnd w:id="11"/>
      <w:r>
        <w:rPr>
          <w:color w:val="auto"/>
        </w:rPr>
      </w:r>
      <w:r/>
    </w:p>
    <w:p>
      <w:pPr>
        <w:pStyle w:val="947"/>
        <w:ind w:firstLine="480"/>
        <w:spacing w:line="360" w:lineRule="auto"/>
        <w:rPr>
          <w:rFonts w:hint="eastAsia" w:ascii="仿宋" w:hAnsi="仿宋" w:eastAsia="仿宋" w:cs="仿宋"/>
          <w:b w:val="0"/>
          <w:color w:val="auto"/>
          <w:sz w:val="24"/>
          <w:szCs w:val="24"/>
          <w:highlight w:val="none"/>
        </w:rPr>
        <w:outlineLvl w:val="2"/>
      </w:pPr>
      <w:r>
        <w:rPr>
          <w:color w:val="auto"/>
        </w:rPr>
      </w:r>
      <w:bookmarkStart w:id="12" w:name="_Toc108179601"/>
      <w:r>
        <w:rPr>
          <w:color w:val="auto"/>
        </w:rPr>
      </w:r>
      <w:bookmarkStart w:id="13" w:name="_Toc108179678"/>
      <w:r>
        <w:rPr>
          <w:color w:val="auto"/>
        </w:rPr>
      </w:r>
      <w:bookmarkStart w:id="14" w:name="_Toc108179559"/>
      <w:r>
        <w:rPr>
          <w:color w:val="auto"/>
        </w:rPr>
      </w:r>
      <w:bookmarkStart w:id="15" w:name="_Toc108179643"/>
      <w:r>
        <w:rPr>
          <w:rFonts w:hint="eastAsia" w:ascii="仿宋" w:hAnsi="仿宋" w:eastAsia="仿宋" w:cs="仿宋"/>
          <w:b w:val="0"/>
          <w:color w:val="auto"/>
          <w:sz w:val="24"/>
          <w:szCs w:val="24"/>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仿宋"/>
          <w:b w:val="0"/>
          <w:bCs/>
          <w:color w:val="auto"/>
          <w:sz w:val="24"/>
          <w:szCs w:val="24"/>
          <w:highlight w:val="none"/>
        </w:rPr>
        <w:t xml:space="preserve">首次响应文件开启时间</w:t>
      </w:r>
      <w:r>
        <w:rPr>
          <w:rFonts w:hint="eastAsia" w:ascii="仿宋" w:hAnsi="仿宋" w:eastAsia="仿宋" w:cs="仿宋"/>
          <w:b w:val="0"/>
          <w:color w:val="auto"/>
          <w:sz w:val="24"/>
          <w:szCs w:val="24"/>
          <w:highlight w:val="none"/>
        </w:rPr>
        <w:t xml:space="preserve">”当天在有效期之内）的环境标志产品认证证书原件的扫描件。</w:t>
      </w:r>
      <w:bookmarkEnd w:id="12"/>
      <w:r>
        <w:rPr>
          <w:color w:val="auto"/>
        </w:rPr>
      </w:r>
      <w:bookmarkEnd w:id="13"/>
      <w:r>
        <w:rPr>
          <w:color w:val="auto"/>
        </w:rPr>
      </w:r>
      <w:bookmarkEnd w:id="14"/>
      <w:r>
        <w:rPr>
          <w:color w:val="auto"/>
        </w:rPr>
      </w:r>
      <w:bookmarkEnd w:id="15"/>
      <w:r>
        <w:rPr>
          <w:color w:val="auto"/>
        </w:rPr>
      </w:r>
      <w:r/>
    </w:p>
    <w:p>
      <w:pPr>
        <w:pStyle w:val="947"/>
        <w:ind w:firstLine="480"/>
        <w:spacing w:line="360" w:lineRule="auto"/>
        <w:rPr>
          <w:rFonts w:hint="eastAsia" w:ascii="仿宋" w:hAnsi="仿宋" w:eastAsia="仿宋" w:cs="仿宋"/>
          <w:b w:val="0"/>
          <w:color w:val="auto"/>
          <w:sz w:val="24"/>
          <w:szCs w:val="24"/>
          <w:highlight w:val="none"/>
        </w:rPr>
        <w:outlineLvl w:val="2"/>
      </w:pPr>
      <w:r>
        <w:rPr>
          <w:color w:val="auto"/>
        </w:rPr>
      </w:r>
      <w:bookmarkStart w:id="16" w:name="_Toc108179644"/>
      <w:r>
        <w:rPr>
          <w:color w:val="auto"/>
        </w:rPr>
      </w:r>
      <w:bookmarkStart w:id="17" w:name="_Toc108179679"/>
      <w:r>
        <w:rPr>
          <w:color w:val="auto"/>
        </w:rPr>
      </w:r>
      <w:bookmarkStart w:id="18" w:name="_Toc108179602"/>
      <w:r>
        <w:rPr>
          <w:color w:val="auto"/>
        </w:rPr>
      </w:r>
      <w:bookmarkStart w:id="19" w:name="_Toc108179560"/>
      <w:r>
        <w:rPr>
          <w:rFonts w:hint="eastAsia" w:ascii="仿宋" w:hAnsi="仿宋" w:eastAsia="仿宋" w:cs="仿宋"/>
          <w:b w:val="0"/>
          <w:color w:val="auto"/>
          <w:sz w:val="24"/>
          <w:szCs w:val="24"/>
          <w:highlight w:val="none"/>
        </w:rPr>
        <w:t xml:space="preserve">（2）环境标志产品认证证书是否符合要求，采购人评审时查询中国政府采购网（www.ccgp.gov.cn）相关内容后确定。</w:t>
      </w:r>
      <w:bookmarkEnd w:id="16"/>
      <w:r>
        <w:rPr>
          <w:color w:val="auto"/>
        </w:rPr>
      </w:r>
      <w:bookmarkEnd w:id="17"/>
      <w:r>
        <w:rPr>
          <w:color w:val="auto"/>
        </w:rPr>
      </w:r>
      <w:bookmarkEnd w:id="18"/>
      <w:r>
        <w:rPr>
          <w:color w:val="auto"/>
        </w:rPr>
      </w:r>
      <w:bookmarkEnd w:id="19"/>
      <w:r>
        <w:rPr>
          <w:color w:val="auto"/>
        </w:rPr>
      </w:r>
      <w:r/>
    </w:p>
    <w:p>
      <w:pPr>
        <w:pStyle w:val="947"/>
        <w:ind w:firstLine="480"/>
        <w:spacing w:line="360" w:lineRule="auto"/>
        <w:rPr>
          <w:rFonts w:hint="eastAsia" w:ascii="仿宋" w:hAnsi="仿宋" w:eastAsia="仿宋" w:cs="仿宋"/>
          <w:b w:val="0"/>
          <w:color w:val="auto"/>
          <w:sz w:val="24"/>
          <w:szCs w:val="24"/>
          <w:highlight w:val="none"/>
        </w:rPr>
        <w:outlineLvl w:val="2"/>
      </w:pPr>
      <w:r>
        <w:rPr>
          <w:color w:val="auto"/>
        </w:rPr>
      </w:r>
      <w:bookmarkStart w:id="20" w:name="_Toc108179561"/>
      <w:r>
        <w:rPr>
          <w:color w:val="auto"/>
        </w:rPr>
      </w:r>
      <w:bookmarkStart w:id="21" w:name="_Toc108179680"/>
      <w:r>
        <w:rPr>
          <w:color w:val="auto"/>
        </w:rPr>
      </w:r>
      <w:bookmarkStart w:id="22" w:name="_Toc108179645"/>
      <w:r>
        <w:rPr>
          <w:color w:val="auto"/>
        </w:rPr>
      </w:r>
      <w:bookmarkStart w:id="23" w:name="_Toc108179603"/>
      <w:r>
        <w:rPr>
          <w:rFonts w:hint="eastAsia" w:ascii="仿宋" w:hAnsi="仿宋" w:eastAsia="仿宋" w:cs="仿宋"/>
          <w:b w:val="0"/>
          <w:color w:val="auto"/>
          <w:sz w:val="24"/>
          <w:szCs w:val="24"/>
          <w:highlight w:val="none"/>
        </w:rPr>
        <w:t xml:space="preserve">3、所报产品的节能产品认证证书原件的扫描件（如有）。</w:t>
      </w:r>
      <w:bookmarkEnd w:id="20"/>
      <w:r>
        <w:rPr>
          <w:color w:val="auto"/>
        </w:rPr>
      </w:r>
      <w:bookmarkEnd w:id="21"/>
      <w:r>
        <w:rPr>
          <w:color w:val="auto"/>
        </w:rPr>
      </w:r>
      <w:bookmarkEnd w:id="22"/>
      <w:r>
        <w:rPr>
          <w:color w:val="auto"/>
        </w:rPr>
      </w:r>
      <w:bookmarkEnd w:id="23"/>
      <w:r>
        <w:rPr>
          <w:color w:val="auto"/>
        </w:rPr>
      </w:r>
      <w:r/>
    </w:p>
    <w:p>
      <w:pPr>
        <w:pStyle w:val="947"/>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注：</w:t>
      </w:r>
      <w:r>
        <w:rPr>
          <w:color w:val="auto"/>
        </w:rPr>
      </w:r>
      <w:r/>
    </w:p>
    <w:p>
      <w:pPr>
        <w:pStyle w:val="947"/>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仿宋"/>
          <w:b w:val="0"/>
          <w:bCs/>
          <w:color w:val="auto"/>
          <w:sz w:val="24"/>
          <w:szCs w:val="24"/>
          <w:highlight w:val="none"/>
        </w:rPr>
        <w:t xml:space="preserve">首次响应文件开启时间</w:t>
      </w:r>
      <w:r>
        <w:rPr>
          <w:rFonts w:hint="eastAsia" w:ascii="仿宋" w:hAnsi="仿宋" w:eastAsia="仿宋" w:cs="仿宋"/>
          <w:b w:val="0"/>
          <w:color w:val="auto"/>
          <w:sz w:val="24"/>
          <w:szCs w:val="24"/>
          <w:highlight w:val="none"/>
        </w:rPr>
        <w:t xml:space="preserve">”当天在有效期之内）的节能产品认证证书原件的扫描件。</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color w:val="auto"/>
          <w:sz w:val="24"/>
          <w:szCs w:val="24"/>
          <w:highlight w:val="none"/>
        </w:rPr>
        <w:t xml:space="preserve">（2）节能产品认证证书是否符合要求，采购人评审时查询中国政府采购网。（www.ccgp.gov.cn）相关内容后确定。</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4、供应商认为需要提供的其他资料的扫描件（如有）。</w:t>
      </w:r>
      <w:r>
        <w:rPr>
          <w:color w:val="auto"/>
        </w:rPr>
      </w:r>
      <w:r/>
    </w:p>
    <w:p>
      <w:pPr>
        <w:pStyle w:val="947"/>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（二）资格审查条件（必须提供，否则响应无效）</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1、供应商合法有效的法人营业执照扫描件，或事业单位法人证书扫描件，或民办非企业单位登记证书扫描件或具有法定代表人委托的分支机构营业执照扫描件；</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财务状况报告，至少提供：</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供应商的提交首次响应文件时间前六个月（不含</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当月）内</w:t>
      </w:r>
      <w:r>
        <w:rPr>
          <w:rFonts w:hint="eastAsia" w:ascii="仿宋" w:hAnsi="仿宋" w:eastAsia="仿宋" w:cs="仿宋"/>
          <w:color w:val="auto"/>
          <w:sz w:val="24"/>
          <w:szCs w:val="24"/>
          <w:highlight w:val="none"/>
          <w:lang w:eastAsia="zh-CN"/>
        </w:rPr>
        <w:t xml:space="preserve">任意一月</w:t>
      </w:r>
      <w:r>
        <w:rPr>
          <w:rFonts w:hint="eastAsia" w:ascii="仿宋" w:hAnsi="仿宋" w:eastAsia="仿宋" w:cs="仿宋"/>
          <w:color w:val="auto"/>
          <w:sz w:val="24"/>
          <w:szCs w:val="24"/>
          <w:highlight w:val="none"/>
        </w:rPr>
        <w:t xml:space="preserve">的资产负债表和利润表扫描件各一份或提供投标人上年度财务审计报告或投标人的本项目开标时间前6个月内银行出具的资信证明扫描件。</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、有依法缴纳税收和社会保障资金的良好记录，至少提供：</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供应商的提交首次响应文件时间前六个月内（不含</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当月）</w:t>
      </w:r>
      <w:r>
        <w:rPr>
          <w:rFonts w:hint="eastAsia" w:ascii="仿宋" w:hAnsi="仿宋" w:eastAsia="仿宋" w:cs="仿宋"/>
          <w:color w:val="auto"/>
          <w:sz w:val="24"/>
          <w:szCs w:val="24"/>
          <w:highlight w:val="none"/>
          <w:lang w:eastAsia="zh-CN"/>
        </w:rPr>
        <w:t xml:space="preserve">任意</w:t>
      </w:r>
      <w:r>
        <w:rPr>
          <w:rFonts w:hint="eastAsia" w:ascii="仿宋" w:hAnsi="仿宋" w:eastAsia="仿宋" w:cs="仿宋"/>
          <w:color w:val="auto"/>
          <w:sz w:val="24"/>
          <w:szCs w:val="24"/>
          <w:highlight w:val="none"/>
        </w:rPr>
        <w:t xml:space="preserve">一月的依法缴纳税收和社会保障资金的相关材料扫描件；依法免税或不需要缴纳社会保障资金的供应商应提供相应其依法免税或不需要缴纳社会保障资金的证明文件扫描件。</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、具备履行合同所必需的设备和专业技术能力的证明材料</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供应商根据履行采购项目合同需要，响应文件中提供《具备履行合同所必需的设备和专业技术能力的书面声明》(加盖电子签章)。格式详见《磋商文件》第十章响应文件相关格式。</w:t>
      </w:r>
      <w:r>
        <w:rPr>
          <w:color w:val="auto"/>
        </w:rPr>
      </w:r>
      <w:r/>
    </w:p>
    <w:p>
      <w:pPr>
        <w:pStyle w:val="791"/>
        <w:numPr>
          <w:ilvl w:val="0"/>
          <w:numId w:val="1"/>
        </w:numPr>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供应商参加政府采购活动前三年内在经营活动中没有重大违法记录的书面声明（加盖电子签章，格式见《磋商文件》第十章 响应文件相关格式）。</w:t>
      </w:r>
      <w:r>
        <w:rPr>
          <w:color w:val="auto"/>
        </w:rPr>
      </w:r>
      <w:r/>
    </w:p>
    <w:p>
      <w:pPr>
        <w:pStyle w:val="791"/>
        <w:numPr>
          <w:ilvl w:val="0"/>
          <w:numId w:val="1"/>
        </w:numPr>
        <w:ind w:left="0"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r>
      <w:r>
        <w:rPr>
          <w:rFonts w:ascii="FangSong" w:hAnsi="FangSong" w:eastAsia="FangSong" w:cs="FangSong"/>
          <w:color w:val="000000"/>
          <w:sz w:val="24"/>
          <w:szCs w:val="22"/>
          <w:highlight w:val="white"/>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2"/>
          <w:szCs w:val="22"/>
          <w:highlight w:val="none"/>
          <w:lang w:val="en-US" w:eastAsia="zh-CN"/>
        </w:rPr>
        <w:t xml:space="preserve">。</w:t>
      </w:r>
      <w:r>
        <w:rPr>
          <w:color w:val="auto"/>
        </w:rPr>
      </w:r>
      <w:r/>
    </w:p>
    <w:p>
      <w:pPr>
        <w:pStyle w:val="791"/>
        <w:numPr>
          <w:ilvl w:val="0"/>
          <w:numId w:val="1"/>
        </w:numPr>
        <w:ind w:left="0"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本项目的特定资格要求：响应文件</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lang w:val="en-US" w:eastAsia="zh-CN"/>
        </w:rPr>
        <w:t xml:space="preserve">须</w:t>
      </w:r>
      <w:r>
        <w:rPr>
          <w:rFonts w:hint="eastAsia" w:ascii="仿宋" w:hAnsi="仿宋" w:eastAsia="仿宋" w:cs="仿宋"/>
          <w:color w:val="auto"/>
          <w:sz w:val="24"/>
          <w:szCs w:val="24"/>
          <w:highlight w:val="none"/>
          <w:lang w:val="en-US" w:eastAsia="zh-CN"/>
        </w:rPr>
        <w:t xml:space="preserve">提供《经营保险业务许可证》或《保险许可证》扫描件。（本项目属于保险行业，法人的分支机构可以参加投标。但同一家总公司只能有一家分支机构参与投标，且总公司不能与下属分支机构同时参与投标。如分支机构进行投标的，投标文件中须提供总公司的书面授权委托书扫描件，或提供总公司有关文件、证照或制度等能够证明总公司授权其独立开展业务的证明材料扫描件）。</w:t>
      </w:r>
      <w:r>
        <w:rPr>
          <w:color w:val="auto"/>
        </w:rPr>
      </w:r>
      <w:r/>
    </w:p>
    <w:p>
      <w:pPr>
        <w:pStyle w:val="791"/>
        <w:numPr>
          <w:ilvl w:val="0"/>
          <w:numId w:val="0"/>
        </w:numPr>
        <w:ind w:right="-328" w:firstLine="24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以上资格、资信证明文件资料如未提供或提供不全，视为未响应采购文件要求，不具备投标资格。</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（三）符合性审查条件（必须提供，否则响应无效）</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1、《承诺书》（加盖电子签章，见《磋商文件》第十章 响应文件相关格式）；</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、《磋商报价表》（加盖电子签章，见《磋商文件》第十章 响应文件相关格式）；</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《分项价格表》（加盖电子签章，见《磋商文件》第十章 响应文件相关格式）；</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、《偏离表》（加盖电子签章，见《磋商文件》第十章 响应文件相关格式）。</w:t>
      </w:r>
      <w:r>
        <w:rPr>
          <w:color w:val="auto"/>
        </w:rPr>
      </w:r>
      <w:r/>
    </w:p>
    <w:p>
      <w:pPr>
        <w:pStyle w:val="791"/>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、《授权委托书》（加盖电子签章，见《磋商文件》第十章 响应文件相关格式）；</w:t>
      </w:r>
      <w:r>
        <w:rPr>
          <w:color w:val="auto"/>
        </w:rPr>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（四）综合评审评分项</w:t>
      </w:r>
      <w:r>
        <w:rPr>
          <w:color w:val="auto"/>
        </w:rPr>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1、技术部分（要求见《磋商文件》中《评分细则》、《采购需求》）</w:t>
      </w:r>
      <w:r>
        <w:rPr>
          <w:color w:val="auto"/>
        </w:rPr>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2、商务部分（要求见《磋商文件》中《评分细则》）</w:t>
      </w:r>
      <w:r>
        <w:rPr>
          <w:color w:val="auto"/>
        </w:rPr>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3、评分细则中评分得分需提供的相关证明文件扫描件或供应商认为需要提供的其他资料扫描件。</w:t>
      </w:r>
      <w:r>
        <w:rPr>
          <w:color w:val="auto"/>
        </w:rPr>
      </w:r>
      <w:r/>
    </w:p>
    <w:p>
      <w:pPr>
        <w:pStyle w:val="94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（五）价格折扣文件</w:t>
      </w:r>
      <w:r>
        <w:rPr>
          <w:color w:val="auto"/>
        </w:rPr>
      </w:r>
      <w:r/>
    </w:p>
    <w:p>
      <w:pPr>
        <w:pStyle w:val="947"/>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供应商为中小企业（含中型、小型、微型企业，下同）的，提供《中小企业声明函》（</w:t>
      </w:r>
      <w:r>
        <w:rPr>
          <w:rStyle w:val="1136"/>
          <w:rFonts w:hint="eastAsia" w:ascii="仿宋" w:hAnsi="仿宋" w:eastAsia="仿宋" w:cs="仿宋"/>
          <w:b/>
          <w:bCs w:val="0"/>
          <w:color w:val="auto"/>
          <w:sz w:val="24"/>
          <w:szCs w:val="24"/>
          <w:highlight w:val="none"/>
        </w:rPr>
        <w:t xml:space="preserve">本项目不属于专门面向中小微企业采购的项目（非必须提供）</w:t>
      </w:r>
      <w:r>
        <w:rPr>
          <w:rFonts w:hint="eastAsia" w:ascii="仿宋" w:hAnsi="仿宋" w:eastAsia="仿宋" w:cs="仿宋"/>
          <w:b w:val="0"/>
          <w:bCs/>
          <w:color w:val="auto"/>
          <w:sz w:val="24"/>
          <w:szCs w:val="24"/>
          <w:highlight w:val="none"/>
        </w:rPr>
        <w:t xml:space="preserve">）（加盖电子签章，填写完整。格式见《磋商文件》第十章 响应文件相关格式）。</w:t>
      </w:r>
      <w:r>
        <w:rPr>
          <w:rFonts w:hint="eastAsia" w:ascii="仿宋" w:hAnsi="仿宋" w:eastAsia="仿宋" w:cs="仿宋"/>
          <w:b w:val="0"/>
          <w:color w:val="auto"/>
          <w:sz w:val="24"/>
          <w:szCs w:val="24"/>
          <w:highlight w:val="none"/>
        </w:rPr>
        <w:t xml:space="preserve">《中小企业声明函》查询渠道参考工业和信息化部发布的中小企业规模自测小程序。</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注：中小企业（含中型、小型、微型企业，下同），应当同时符合以下条件：</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 符合中小企业划分标准；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 提供本企业制造的货物、承担的工程或者服务，或者提供其他中小企业制造的货物。本项所称货物不包括使用大型企业注册商标的货物。小型、微型企业提供中型企业制造的货物的，视同为中型企业。</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响应供应商为残疾人福利性单位的，视同小微企业，提供《残疾人福利性单位声明函》（加盖公章，格式见磋商文件第七章《响应文件相关格式》）。具体</w:t>
      </w:r>
      <w:r>
        <w:rPr>
          <w:rFonts w:hint="eastAsia" w:ascii="仿宋" w:hAnsi="仿宋" w:eastAsia="仿宋" w:cs="仿宋"/>
          <w:color w:val="auto"/>
          <w:sz w:val="24"/>
          <w:szCs w:val="24"/>
          <w:highlight w:val="none"/>
        </w:rPr>
        <w:t xml:space="preserve">以《关于促进残疾人就业政府采购政策的通知》（财库〔2017〕141号）的规定为准。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响应供应商为监狱企业的，视同小微企业，提供省级以上监狱管理局、戒毒管理局（含新疆生产建设兵团）出具的属于监狱企业的证明文件复印件。具体以《财政部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供应商为监狱企业的，提供省级以上监狱管理局、戒毒管理局（含新疆生产建设兵团）出具的属于监狱企业的证明文件复印件。</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注：具体以《财政部司法部关于政府采购支持监狱企业发展有关问题的通知》（财库〔2014〕68号）的规定为准。</w:t>
      </w:r>
      <w:r>
        <w:rPr>
          <w:color w:val="auto"/>
        </w:rPr>
      </w:r>
      <w:r/>
    </w:p>
    <w:p>
      <w:pPr>
        <w:pStyle w:val="791"/>
        <w:ind w:left="176" w:right="29"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供应商为享受政府采购支持政策的残疾人福利性单位的，提供《残疾人福利性单位声明函》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非必须提供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原件（加盖公章，格式见《磋商文件》第十章 响应文件相关格式）。</w:t>
      </w:r>
      <w:r>
        <w:rPr>
          <w:color w:val="auto"/>
        </w:rPr>
      </w:r>
      <w:r/>
    </w:p>
    <w:p>
      <w:pPr>
        <w:pStyle w:val="791"/>
        <w:ind w:firstLine="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享受政府采购支持政策的残疾人福利性单位应当同时满足以下条件：</w:t>
      </w:r>
      <w:r>
        <w:rPr>
          <w:color w:val="auto"/>
        </w:rPr>
      </w:r>
      <w:r/>
    </w:p>
    <w:p>
      <w:pPr>
        <w:pStyle w:val="791"/>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（一）安置的残疾人占本单位在职职工人数的比例不低于25%（含25%），并且安置的残疾人人数不少于10人（含10人）；</w:t>
      </w:r>
      <w:r>
        <w:rPr>
          <w:color w:val="auto"/>
        </w:rPr>
      </w:r>
      <w:r/>
    </w:p>
    <w:p>
      <w:pPr>
        <w:pStyle w:val="791"/>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（二）依法与安置的每位残疾人签订了一年以上（含一年）的劳动合同或服务协议；</w:t>
      </w:r>
      <w:r>
        <w:rPr>
          <w:color w:val="auto"/>
        </w:rPr>
      </w:r>
      <w:r/>
    </w:p>
    <w:p>
      <w:pPr>
        <w:pStyle w:val="791"/>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（三）为安置的每位残疾人按月足额缴纳了基本养老保险、基本医疗保险、失业保险、工伤保险和生育保险等社会保险费；</w:t>
      </w:r>
      <w:r>
        <w:rPr>
          <w:color w:val="auto"/>
        </w:rPr>
      </w:r>
      <w:r/>
    </w:p>
    <w:p>
      <w:pPr>
        <w:pStyle w:val="791"/>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（四）通过银行等金融机构向安置的每位残疾人，按月支付了不低于单位所在区县适用的经省级人民政府批准的月最低工资标准的工资；</w:t>
      </w:r>
      <w:r>
        <w:rPr>
          <w:color w:val="auto"/>
        </w:rPr>
      </w:r>
      <w:r/>
    </w:p>
    <w:p>
      <w:pPr>
        <w:pStyle w:val="791"/>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color w:val="auto"/>
        </w:rPr>
      </w:r>
      <w:r/>
    </w:p>
    <w:p>
      <w:pPr>
        <w:pStyle w:val="791"/>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pStyle w:val="947"/>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十四、提交的首次响应文件的密封、签署、盖章要求：</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1、密封（加密）要求：</w:t>
      </w:r>
      <w:r>
        <w:rPr>
          <w:color w:val="auto"/>
        </w:rPr>
      </w:r>
      <w:r/>
    </w:p>
    <w:p>
      <w:pPr>
        <w:pStyle w:val="947"/>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auto"/>
        </w:rPr>
      </w:r>
      <w:r/>
    </w:p>
    <w:p>
      <w:pPr>
        <w:pStyle w:val="947"/>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2、签署要求：</w:t>
      </w:r>
      <w:r>
        <w:rPr>
          <w:rFonts w:hint="eastAsia" w:ascii="仿宋" w:hAnsi="仿宋" w:eastAsia="仿宋" w:cs="仿宋"/>
          <w:b w:val="0"/>
          <w:color w:val="auto"/>
          <w:sz w:val="24"/>
          <w:szCs w:val="24"/>
          <w:highlight w:val="none"/>
        </w:rPr>
        <w:t xml:space="preserve">见《磋商文件》第十章 响应文件相关格式。</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特别提醒：竞争性磋商文件中如需“被授权代表签字或盖章”，供应商可打印成文档，签字或盖章后再扫描上传，最后再电子签章。</w:t>
      </w:r>
      <w:r>
        <w:rPr>
          <w:color w:val="auto"/>
        </w:rPr>
      </w:r>
      <w:r/>
    </w:p>
    <w:p>
      <w:pPr>
        <w:pStyle w:val="947"/>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3、盖章要求：</w:t>
      </w:r>
      <w:r>
        <w:rPr>
          <w:rFonts w:hint="eastAsia" w:ascii="仿宋" w:hAnsi="仿宋" w:eastAsia="仿宋" w:cs="仿宋"/>
          <w:b w:val="0"/>
          <w:color w:val="auto"/>
          <w:sz w:val="24"/>
          <w:szCs w:val="24"/>
          <w:highlight w:val="none"/>
        </w:rPr>
        <w:t xml:space="preserve">见《磋商文件》</w:t>
      </w:r>
      <w:r>
        <w:rPr>
          <w:rFonts w:hint="eastAsia" w:ascii="仿宋" w:hAnsi="仿宋" w:eastAsia="仿宋" w:cs="仿宋"/>
          <w:b w:val="0"/>
          <w:color w:val="auto"/>
          <w:sz w:val="24"/>
          <w:szCs w:val="24"/>
          <w:highlight w:val="none"/>
          <w:lang w:val="en-US" w:eastAsia="zh-CN"/>
        </w:rPr>
        <w:t xml:space="preserve"> 第十章 响应文件相关格式</w:t>
      </w:r>
      <w:r>
        <w:rPr>
          <w:rFonts w:hint="eastAsia" w:ascii="仿宋" w:hAnsi="仿宋" w:eastAsia="仿宋" w:cs="仿宋"/>
          <w:b w:val="0"/>
          <w:color w:val="auto"/>
          <w:sz w:val="24"/>
          <w:szCs w:val="24"/>
          <w:highlight w:val="none"/>
        </w:rPr>
        <w:t xml:space="preserve">。供应商须通过“苏采云”系统提供的政府采购客户端工具（使用“CA数字证书”）加盖电子签章。</w:t>
      </w:r>
      <w:r>
        <w:rPr>
          <w:color w:val="auto"/>
        </w:rPr>
      </w:r>
      <w:r/>
    </w:p>
    <w:p>
      <w:pPr>
        <w:pStyle w:val="947"/>
        <w:ind w:firstLine="497"/>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4、说明：通过“苏采云”系统提交政府采购客户端工具导出加密的响应文件（后缀名为zip）。响应文件不得超过</w:t>
      </w:r>
      <w:r>
        <w:rPr>
          <w:rFonts w:hint="eastAsia" w:ascii="仿宋" w:hAnsi="仿宋" w:eastAsia="仿宋" w:cs="仿宋"/>
          <w:b w:val="0"/>
          <w:color w:val="auto"/>
          <w:sz w:val="24"/>
          <w:szCs w:val="24"/>
          <w:highlight w:val="none"/>
          <w:lang w:val="en-US" w:eastAsia="zh-CN"/>
        </w:rPr>
        <w:t xml:space="preserve">1</w:t>
      </w:r>
      <w:r>
        <w:rPr>
          <w:rFonts w:hint="eastAsia" w:ascii="仿宋" w:hAnsi="仿宋" w:eastAsia="仿宋" w:cs="仿宋"/>
          <w:b w:val="0"/>
          <w:color w:val="auto"/>
          <w:sz w:val="24"/>
          <w:szCs w:val="24"/>
          <w:highlight w:val="none"/>
        </w:rPr>
        <w:t xml:space="preserve">50M！</w:t>
      </w:r>
      <w:r>
        <w:rPr>
          <w:rFonts w:hint="eastAsia" w:ascii="仿宋" w:hAnsi="仿宋" w:eastAsia="仿宋" w:cs="仿宋"/>
          <w:b w:val="0"/>
          <w:bCs/>
          <w:color w:val="auto"/>
          <w:sz w:val="24"/>
          <w:szCs w:val="24"/>
          <w:highlight w:val="none"/>
        </w:rPr>
        <w:t xml:space="preserve">（以系统为准）</w:t>
      </w:r>
      <w:r>
        <w:rPr>
          <w:rFonts w:hint="eastAsia" w:ascii="仿宋" w:hAnsi="仿宋" w:eastAsia="仿宋" w:cs="仿宋"/>
          <w:b w:val="0"/>
          <w:color w:val="auto"/>
          <w:sz w:val="24"/>
          <w:szCs w:val="24"/>
          <w:highlight w:val="none"/>
        </w:rPr>
        <w:t xml:space="preserve"> </w:t>
      </w:r>
      <w:r>
        <w:rPr>
          <w:color w:val="auto"/>
        </w:rPr>
      </w:r>
      <w:r/>
    </w:p>
    <w:p>
      <w:pPr>
        <w:pStyle w:val="947"/>
        <w:ind w:firstLine="497"/>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注：</w:t>
      </w:r>
      <w:r>
        <w:rPr>
          <w:color w:val="auto"/>
        </w:rPr>
      </w:r>
      <w:r/>
    </w:p>
    <w:p>
      <w:pPr>
        <w:pStyle w:val="94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1、供应商应当按照《磋商文件》的要求编制响应文件，并对其提交的响应文件的真实性、合法性承担法律责任。</w:t>
      </w:r>
      <w:r>
        <w:rPr>
          <w:color w:val="auto"/>
        </w:rPr>
      </w:r>
      <w:r/>
    </w:p>
    <w:p>
      <w:pPr>
        <w:pStyle w:val="94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2、供应商中标（成交）后，须向代理机构提供</w:t>
      </w:r>
      <w:bookmarkStart w:id="24" w:name="_Hlk105221193"/>
      <w:r>
        <w:rPr>
          <w:rFonts w:hint="eastAsia" w:ascii="仿宋" w:hAnsi="仿宋" w:eastAsia="仿宋" w:cs="仿宋"/>
          <w:color w:val="auto"/>
          <w:sz w:val="24"/>
          <w:szCs w:val="24"/>
          <w:highlight w:val="none"/>
        </w:rPr>
        <w:t xml:space="preserve">纸质版响应文件一正二副</w:t>
      </w:r>
      <w:bookmarkEnd w:id="24"/>
      <w:r>
        <w:rPr>
          <w:rFonts w:hint="eastAsia" w:ascii="仿宋" w:hAnsi="仿宋" w:eastAsia="仿宋" w:cs="仿宋"/>
          <w:color w:val="auto"/>
          <w:sz w:val="24"/>
          <w:szCs w:val="24"/>
          <w:highlight w:val="none"/>
        </w:rPr>
        <w:t xml:space="preserve">，采购人索取成交供应商的响应文件，须由</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提供给采购人。</w:t>
      </w:r>
      <w:r>
        <w:rPr>
          <w:color w:val="auto"/>
        </w:rPr>
      </w:r>
      <w:r/>
    </w:p>
    <w:p>
      <w:pPr>
        <w:pStyle w:val="741"/>
        <w:jc w:val="center"/>
        <w:rPr>
          <w:rFonts w:hint="eastAsia" w:ascii="仿宋" w:hAnsi="仿宋" w:eastAsia="仿宋" w:cs="仿宋"/>
          <w:b/>
          <w:bCs/>
          <w:color w:val="auto"/>
          <w:highlight w:val="none"/>
        </w:rPr>
      </w:pPr>
      <w:r>
        <w:rPr>
          <w:color w:val="auto"/>
        </w:rPr>
      </w:r>
      <w:bookmarkStart w:id="25" w:name="_Toc108179681"/>
      <w:r>
        <w:rPr>
          <w:rFonts w:hint="eastAsia" w:ascii="仿宋" w:hAnsi="仿宋" w:eastAsia="仿宋" w:cs="仿宋"/>
          <w:b/>
          <w:bCs/>
          <w:color w:val="auto"/>
          <w:highlight w:val="none"/>
        </w:rPr>
        <w:t xml:space="preserve">第四章 磋商相关说明</w:t>
      </w:r>
      <w:bookmarkEnd w:id="25"/>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十五、磋商要求</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2、供应商可通过CA数字证书，在首次响应文件开启时间后，使用CA数字证书在规定时间内解密各自响应文件。</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color w:val="auto"/>
          <w:sz w:val="24"/>
          <w:szCs w:val="24"/>
          <w:highlight w:val="none"/>
        </w:rPr>
        <w:t xml:space="preserve">3、</w:t>
      </w:r>
      <w:r>
        <w:rPr>
          <w:rFonts w:hint="eastAsia" w:ascii="仿宋" w:hAnsi="仿宋" w:eastAsia="仿宋" w:cs="仿宋"/>
          <w:b w:val="0"/>
          <w:bCs/>
          <w:color w:val="auto"/>
          <w:sz w:val="24"/>
          <w:szCs w:val="24"/>
          <w:highlight w:val="none"/>
        </w:rPr>
        <w:t xml:space="preserve">供应商授权的磋商人员需携带授权委托书原件及身份证原件，经磋商小组核查后参与磋商活动。</w:t>
      </w:r>
      <w:r>
        <w:rPr>
          <w:color w:val="auto"/>
        </w:rPr>
      </w:r>
      <w:r/>
    </w:p>
    <w:p>
      <w:pPr>
        <w:pStyle w:val="947"/>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4、磋商顺序按照电子标书解密先后时间进行，解密时间相同的，不分先后顺序。</w:t>
      </w:r>
      <w:r>
        <w:rPr>
          <w:color w:val="auto"/>
        </w:rPr>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5、磋商方式：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w:t>
      </w:r>
      <w:r>
        <w:rPr>
          <w:rFonts w:hint="eastAsia" w:ascii="仿宋" w:hAnsi="仿宋" w:eastAsia="仿宋" w:cs="仿宋"/>
          <w:b/>
          <w:bCs/>
          <w:color w:val="auto"/>
          <w:sz w:val="24"/>
          <w:szCs w:val="24"/>
          <w:highlight w:val="none"/>
        </w:rPr>
        <w:t xml:space="preserve">磋商视频邀请</w:t>
      </w:r>
      <w:r>
        <w:rPr>
          <w:rFonts w:hint="eastAsia" w:ascii="仿宋" w:hAnsi="仿宋" w:eastAsia="仿宋" w:cs="仿宋"/>
          <w:b/>
          <w:bCs/>
          <w:color w:val="auto"/>
          <w:sz w:val="24"/>
          <w:szCs w:val="24"/>
          <w:highlight w:val="none"/>
          <w:lang w:val="en-US" w:eastAsia="zh-CN"/>
        </w:rPr>
        <w:t xml:space="preserve">及磋商响应</w:t>
      </w:r>
      <w:r>
        <w:rPr>
          <w:rFonts w:hint="eastAsia" w:ascii="仿宋" w:hAnsi="仿宋" w:eastAsia="仿宋" w:cs="仿宋"/>
          <w:b/>
          <w:color w:val="auto"/>
          <w:sz w:val="24"/>
          <w:szCs w:val="24"/>
          <w:highlight w:val="none"/>
        </w:rPr>
        <w:t xml:space="preserve">（所有</w:t>
      </w:r>
      <w:r>
        <w:rPr>
          <w:rFonts w:hint="eastAsia" w:ascii="仿宋" w:hAnsi="仿宋" w:eastAsia="仿宋" w:cs="仿宋"/>
          <w:b/>
          <w:bCs/>
          <w:color w:val="auto"/>
          <w:sz w:val="24"/>
          <w:szCs w:val="24"/>
          <w:highlight w:val="none"/>
        </w:rPr>
        <w:t xml:space="preserve">磋商视频邀请</w:t>
      </w:r>
      <w:r>
        <w:rPr>
          <w:rFonts w:hint="eastAsia" w:ascii="仿宋" w:hAnsi="仿宋" w:eastAsia="仿宋" w:cs="仿宋"/>
          <w:b/>
          <w:color w:val="auto"/>
          <w:sz w:val="24"/>
          <w:szCs w:val="24"/>
          <w:highlight w:val="none"/>
        </w:rPr>
        <w:t xml:space="preserve">等待时间2分钟，2分钟内所邀请供应商无响应</w:t>
      </w:r>
      <w:r>
        <w:rPr>
          <w:rFonts w:hint="eastAsia" w:ascii="仿宋" w:hAnsi="仿宋" w:eastAsia="仿宋" w:cs="仿宋"/>
          <w:b/>
          <w:color w:val="auto"/>
          <w:sz w:val="24"/>
          <w:szCs w:val="24"/>
          <w:highlight w:val="none"/>
          <w:lang w:val="en-US" w:eastAsia="zh-CN"/>
        </w:rPr>
        <w:t xml:space="preserve">或未在线</w:t>
      </w:r>
      <w:r>
        <w:rPr>
          <w:rFonts w:hint="eastAsia" w:ascii="仿宋" w:hAnsi="仿宋" w:eastAsia="仿宋" w:cs="仿宋"/>
          <w:b/>
          <w:color w:val="auto"/>
          <w:sz w:val="24"/>
          <w:szCs w:val="24"/>
          <w:highlight w:val="none"/>
        </w:rPr>
        <w:t xml:space="preserve">，视同放弃磋商的权利，由解密顺序下一家进行磋商，不再后补</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磋商响应须在规定时间内在</w:t>
      </w:r>
      <w:r>
        <w:rPr>
          <w:rFonts w:hint="eastAsia" w:ascii="仿宋" w:hAnsi="仿宋" w:eastAsia="仿宋" w:cs="仿宋"/>
          <w:b/>
          <w:bCs/>
          <w:color w:val="auto"/>
          <w:sz w:val="24"/>
          <w:szCs w:val="24"/>
          <w:highlight w:val="none"/>
        </w:rPr>
        <w:t xml:space="preserve">“苏采云”系统中</w:t>
      </w:r>
      <w:r>
        <w:rPr>
          <w:rFonts w:hint="eastAsia" w:ascii="仿宋" w:hAnsi="仿宋" w:eastAsia="仿宋" w:cs="仿宋"/>
          <w:b/>
          <w:bCs/>
          <w:color w:val="auto"/>
          <w:sz w:val="24"/>
          <w:szCs w:val="24"/>
          <w:highlight w:val="none"/>
          <w:lang w:val="en-US" w:eastAsia="zh-CN"/>
        </w:rPr>
        <w:t xml:space="preserve">进行响应，</w:t>
      </w:r>
      <w:r>
        <w:rPr>
          <w:rFonts w:hint="eastAsia" w:ascii="仿宋" w:hAnsi="仿宋" w:eastAsia="仿宋" w:cs="仿宋"/>
          <w:b/>
          <w:bCs w:val="0"/>
          <w:color w:val="auto"/>
          <w:sz w:val="24"/>
          <w:szCs w:val="24"/>
          <w:highlight w:val="none"/>
        </w:rPr>
        <w:t xml:space="preserve">未在规定时间内进行</w:t>
      </w:r>
      <w:r>
        <w:rPr>
          <w:rFonts w:hint="eastAsia" w:ascii="仿宋" w:hAnsi="仿宋" w:eastAsia="仿宋" w:cs="仿宋"/>
          <w:b/>
          <w:bCs w:val="0"/>
          <w:color w:val="auto"/>
          <w:sz w:val="24"/>
          <w:szCs w:val="24"/>
          <w:highlight w:val="none"/>
          <w:lang w:val="en-US" w:eastAsia="zh-CN"/>
        </w:rPr>
        <w:t xml:space="preserve">磋商响应</w:t>
      </w:r>
      <w:r>
        <w:rPr>
          <w:rFonts w:hint="eastAsia" w:ascii="仿宋" w:hAnsi="仿宋" w:eastAsia="仿宋" w:cs="仿宋"/>
          <w:b/>
          <w:bCs w:val="0"/>
          <w:color w:val="auto"/>
          <w:sz w:val="24"/>
          <w:szCs w:val="24"/>
          <w:highlight w:val="none"/>
        </w:rPr>
        <w:t xml:space="preserve">的，视为响应无效</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6、未在规定时间内进行答疑澄清的，视同放弃澄清。</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7、未在规定时间内进行报价的，视为响应无效。</w:t>
      </w:r>
      <w:r>
        <w:rPr>
          <w:color w:val="auto"/>
        </w:rPr>
      </w:r>
      <w:r/>
    </w:p>
    <w:p>
      <w:pPr>
        <w:pStyle w:val="791"/>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8、被邀请参与磋商的供应商如未按上述磋商要求执行，视同放弃磋商的权利。</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十六、评审方法和评审标准</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1.评审方法：综合评分法</w:t>
      </w:r>
      <w:r>
        <w:rPr>
          <w:color w:val="auto"/>
        </w:rPr>
      </w:r>
      <w:r/>
    </w:p>
    <w:p>
      <w:pPr>
        <w:pStyle w:val="947"/>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2.评审标准：详见《评分细则》</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十七、评审程序</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1、在磋商过程中，磋商小组可以根据磋商文件和磋商情况实质性变动采购需求中的技术、服务要求以及合同草案条款。</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2、磋商小组在阅读完所有磋商供应商的响应文件后，集中与单一磋商供应商代表分别就技术参数等技术问题及价格和售后服务等内容进行磋商。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3、磋商后，磋商小组可以修改磋商文件，但修改的内容，要以书面形式通知所有参加磋商的供应商。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4、磋商结束后，磋商小组应当要求所有参加磋商的供应商在规定时间内进行最后报价。供应商可按照磋商小组的要求在磋商现场进行不少于两次的报价，</w:t>
      </w:r>
      <w:r>
        <w:rPr>
          <w:rFonts w:hint="eastAsia" w:ascii="仿宋" w:hAnsi="仿宋" w:eastAsia="仿宋" w:cs="仿宋"/>
          <w:color w:val="auto"/>
          <w:sz w:val="24"/>
          <w:szCs w:val="24"/>
          <w:highlight w:val="none"/>
          <w:lang w:val="en-US" w:eastAsia="zh-CN"/>
        </w:rPr>
        <w:t xml:space="preserve">如后一次报价高于前次报价，以第一次报价为准，不作为无效文件处理。</w:t>
      </w:r>
      <w:r>
        <w:rPr>
          <w:rFonts w:hint="eastAsia" w:ascii="仿宋" w:hAnsi="仿宋" w:eastAsia="仿宋" w:cs="仿宋"/>
          <w:color w:val="auto"/>
          <w:sz w:val="24"/>
          <w:szCs w:val="24"/>
          <w:highlight w:val="none"/>
        </w:rPr>
        <w:t xml:space="preserve">首轮报价不公开，本项目二次报价为最后报价。</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5、经磋商确定最终采购需求和提交最后报价的供应商后，由磋商小组采用综合评分法对提交最后报价的供应商的响应文件和最后报价进行综合评分。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color w:val="auto"/>
        </w:rPr>
      </w:r>
      <w:r/>
    </w:p>
    <w:p>
      <w:pPr>
        <w:pStyle w:val="791"/>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w:t>
      </w:r>
      <w:r>
        <w:rPr>
          <w:color w:val="auto"/>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十八、有下列情形之一的，其响应无效：</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1、电子响应文件未按规定期限提交的； </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2、电子响应文件未按磋商文件要求签章的；</w:t>
      </w:r>
      <w:r>
        <w:rPr>
          <w:color w:val="auto"/>
        </w:rPr>
      </w:r>
      <w:r/>
    </w:p>
    <w:p>
      <w:pPr>
        <w:pStyle w:val="791"/>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3、投标人未在规定时间内解密电子响应文件的；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4、供应商的法定代表人授权代表，无法定代表人授权委托书的；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5、不具备磋商文件中规定的资格要求或未按磋商文件规定的要求提供资格、资信证明文件的；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6、被列入“信用中国”网站（www.creditchina.gov.cn）失信被执行人、重大税收违法案件当事人名单、政府采购严重违法失信行为记录名单的；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7、响应文件未按磋商文件规定的内容和要求填写的；没有在投标系统指定位置上传对应文件、材料的；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8、响应文件中有磋商文件未允许提供的选择性内容；</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9、不同供应商委托同一单位或者个人办理投标事宜的；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10、不同供应商的单位负责人为同一人或者存在直接控股、管理关系的；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11、不同供应商的响应文件的目录序号、排版格式、文字风格等存在明显的相似性或一致性，特征显示由同一单位或者同一个人编制的；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13、不同供应商的委托代理人、项目负责人以及其他相关人员有在同一个单位缴纳社会保险、同一响应文件中单位名称落款与公章不是同一单位的；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14、项目（标段）投标总价超过本项目（标段）预算或最高限价的；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15、提供虚假材料的（包括工商营业执照、财务报表、资格证明文件等）；</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16、响应文件含有采购人不能接受的附加条件的；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18、除单一来源采购项目外，为采购项目提供整体设计、规范编制或者项目管理、监理、检测等服务的；</w:t>
      </w:r>
      <w:r>
        <w:rPr>
          <w:color w:val="auto"/>
        </w:rPr>
      </w:r>
      <w:r/>
    </w:p>
    <w:p>
      <w:pPr>
        <w:pStyle w:val="791"/>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19、响应文件内容不全或不符合磋商文件中规定的其它实质性要求的；</w:t>
      </w:r>
      <w:r>
        <w:rPr>
          <w:color w:val="auto"/>
        </w:rPr>
      </w:r>
      <w:r/>
    </w:p>
    <w:p>
      <w:pPr>
        <w:pStyle w:val="791"/>
        <w:ind w:firstLine="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rPr>
        <w:t xml:space="preserve">20、法律法规和磋商文件规定的其它无效情形。</w:t>
      </w:r>
      <w:r>
        <w:rPr>
          <w:color w:val="auto"/>
        </w:rPr>
      </w:r>
      <w:r/>
    </w:p>
    <w:p>
      <w:pPr>
        <w:pStyle w:val="741"/>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五</w:t>
      </w:r>
      <w:r>
        <w:rPr>
          <w:rFonts w:hint="eastAsia" w:ascii="仿宋" w:hAnsi="仿宋" w:eastAsia="仿宋" w:cs="仿宋"/>
          <w:b/>
          <w:bCs/>
          <w:color w:val="auto"/>
          <w:highlight w:val="none"/>
        </w:rPr>
        <w:t xml:space="preserve">章 确定成交供应商及合同签订等</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十九</w:t>
      </w:r>
      <w:r>
        <w:rPr>
          <w:rFonts w:hint="eastAsia" w:ascii="仿宋" w:hAnsi="仿宋" w:eastAsia="仿宋" w:cs="仿宋"/>
          <w:color w:val="auto"/>
          <w:sz w:val="24"/>
          <w:szCs w:val="24"/>
          <w:highlight w:val="none"/>
        </w:rPr>
        <w:t xml:space="preserve">、采购人应当在收到评审报告后5个工作日内，从评审报告提出的成交候选供应商中，按照排序由高到低的原则确定成交供应商。成交</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放弃成交或因不可抗力提出不能履行合同，采购人将把合同授予排名第二的供应商。采购人对未成交的供应商不做未成交原因的解释。</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二十</w:t>
      </w:r>
      <w:r>
        <w:rPr>
          <w:rFonts w:hint="eastAsia" w:ascii="仿宋" w:hAnsi="仿宋" w:eastAsia="仿宋" w:cs="仿宋"/>
          <w:color w:val="auto"/>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二十一</w:t>
      </w:r>
      <w:r>
        <w:rPr>
          <w:rFonts w:hint="eastAsia" w:ascii="仿宋" w:hAnsi="仿宋" w:eastAsia="仿宋" w:cs="仿宋"/>
          <w:color w:val="auto"/>
          <w:sz w:val="24"/>
          <w:szCs w:val="24"/>
          <w:highlight w:val="none"/>
        </w:rPr>
        <w:t xml:space="preserve">、采购人与成交供应商应当在成交通知书发出之日起30日内，按照磋商文件确定的合同文本以及采购标的、</w:t>
      </w:r>
      <w:r>
        <w:rPr>
          <w:rFonts w:hint="eastAsia" w:ascii="仿宋" w:hAnsi="仿宋" w:eastAsia="仿宋" w:cs="仿宋"/>
          <w:color w:val="auto"/>
          <w:sz w:val="24"/>
          <w:szCs w:val="24"/>
          <w:highlight w:val="none"/>
          <w:lang w:eastAsia="zh-CN"/>
        </w:rPr>
        <w:t xml:space="preserve">服务要求</w:t>
      </w:r>
      <w:r>
        <w:rPr>
          <w:rFonts w:hint="eastAsia" w:ascii="仿宋" w:hAnsi="仿宋" w:eastAsia="仿宋" w:cs="仿宋"/>
          <w:color w:val="auto"/>
          <w:sz w:val="24"/>
          <w:szCs w:val="24"/>
          <w:highlight w:val="none"/>
        </w:rPr>
        <w:t xml:space="preserve">、采购金额、</w:t>
      </w:r>
      <w:r>
        <w:rPr>
          <w:rFonts w:hint="eastAsia" w:ascii="仿宋" w:hAnsi="仿宋" w:eastAsia="仿宋" w:cs="仿宋"/>
          <w:color w:val="auto"/>
          <w:sz w:val="24"/>
          <w:szCs w:val="24"/>
          <w:highlight w:val="none"/>
          <w:lang w:eastAsia="zh-CN"/>
        </w:rPr>
        <w:t xml:space="preserve">履约期限</w:t>
      </w:r>
      <w:r>
        <w:rPr>
          <w:rFonts w:hint="eastAsia" w:ascii="仿宋" w:hAnsi="仿宋" w:eastAsia="仿宋" w:cs="仿宋"/>
          <w:color w:val="auto"/>
          <w:sz w:val="24"/>
          <w:szCs w:val="24"/>
          <w:highlight w:val="none"/>
        </w:rPr>
        <w:t xml:space="preserve">、技术和服务要求等事项签订政府采购合同。</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、签订合同前，</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必须向采购人提交其投标文件中所有扫描件的原件，采购人核查无误后，签订合同。如中标人不能在采购人规定的时间内向采购人提供原件，将被采购人视为放弃</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资格。</w:t>
      </w:r>
      <w:r>
        <w:rPr>
          <w:color w:val="auto"/>
        </w:rPr>
      </w:r>
      <w:r/>
    </w:p>
    <w:p>
      <w:pPr>
        <w:pStyle w:val="741"/>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六</w:t>
      </w:r>
      <w:r>
        <w:rPr>
          <w:rFonts w:hint="eastAsia" w:ascii="仿宋" w:hAnsi="仿宋" w:eastAsia="仿宋" w:cs="仿宋"/>
          <w:b/>
          <w:bCs/>
          <w:color w:val="auto"/>
          <w:highlight w:val="none"/>
        </w:rPr>
        <w:t xml:space="preserve">章 磋商文件的澄清或者修改</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、竞争性磋商文件的澄清或者修改</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rPr>
          <w:color w:val="auto"/>
        </w:rPr>
      </w:r>
      <w:r/>
    </w:p>
    <w:p>
      <w:pPr>
        <w:pStyle w:val="741"/>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七</w:t>
      </w:r>
      <w:r>
        <w:rPr>
          <w:rFonts w:hint="eastAsia" w:ascii="仿宋" w:hAnsi="仿宋" w:eastAsia="仿宋" w:cs="仿宋"/>
          <w:b/>
          <w:bCs/>
          <w:color w:val="auto"/>
          <w:highlight w:val="none"/>
        </w:rPr>
        <w:t xml:space="preserve">章 询问和质疑</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、询问和质疑</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采购代理机构提出询问；供应商认为采购文件、采购过程、中标或成交结果使自己的权益受到损害的，可以在知道或者应知其权益受到损害之日起七个工作日内，以书面形式向采购人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采购代理机构提出质疑，由采购人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采购代理机构依法处理。 </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rPr>
          <w:color w:val="auto"/>
        </w:rPr>
      </w:r>
      <w:r/>
    </w:p>
    <w:p>
      <w:pPr>
        <w:pStyle w:val="791"/>
        <w:ind w:firstLine="240"/>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val="en-US" w:eastAsia="zh-CN"/>
        </w:rPr>
        <w:t xml:space="preserve">李通</w:t>
      </w:r>
      <w:r>
        <w:rPr>
          <w:rFonts w:hint="eastAsia" w:ascii="仿宋" w:hAnsi="仿宋" w:eastAsia="仿宋" w:cs="仿宋"/>
          <w:color w:val="auto"/>
          <w:sz w:val="24"/>
          <w:szCs w:val="24"/>
          <w:highlight w:val="none"/>
        </w:rPr>
        <w:t xml:space="preserve">  联系电话：0516-</w:t>
      </w:r>
      <w:r>
        <w:rPr>
          <w:rFonts w:hint="eastAsia" w:ascii="仿宋" w:hAnsi="仿宋" w:eastAsia="仿宋" w:cs="仿宋"/>
          <w:color w:val="auto"/>
          <w:sz w:val="24"/>
          <w:szCs w:val="24"/>
          <w:highlight w:val="none"/>
          <w:lang w:val="en-US" w:eastAsia="zh-CN"/>
        </w:rPr>
        <w:t xml:space="preserve">86626567</w:t>
      </w:r>
      <w:r>
        <w:rPr>
          <w:rFonts w:hint="eastAsia" w:ascii="仿宋" w:hAnsi="仿宋" w:eastAsia="仿宋" w:cs="仿宋"/>
          <w:color w:val="auto"/>
          <w:sz w:val="24"/>
          <w:szCs w:val="24"/>
          <w:highlight w:val="none"/>
        </w:rPr>
        <w:t xml:space="preserve"> 接收地址：</w:t>
      </w:r>
      <w:r>
        <w:rPr>
          <w:rFonts w:hint="eastAsia" w:ascii="仿宋" w:hAnsi="仿宋" w:eastAsia="仿宋" w:cs="仿宋"/>
          <w:color w:val="auto"/>
          <w:sz w:val="24"/>
          <w:szCs w:val="24"/>
          <w:highlight w:val="none"/>
          <w:lang w:val="en-US" w:eastAsia="zh-CN"/>
        </w:rPr>
        <w:t xml:space="preserve">邳州市中汇广场4号楼219室</w:t>
      </w:r>
      <w:r>
        <w:rPr>
          <w:color w:val="auto"/>
        </w:rPr>
      </w:r>
      <w:r/>
    </w:p>
    <w:p>
      <w:pPr>
        <w:pStyle w:val="7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、成交供应商领取成交通知书时一次性支付</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rPr>
        <w:t xml:space="preserve">代理服务费，收费标准见</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第十章 响应文件相关格式。</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成交结果在徐州政府采购网http://218.3.177.171:8088/Home/HomeIndex/上公布。</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、联系方式</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邳州市退役军人事务局</w:t>
      </w:r>
      <w:r>
        <w:rPr>
          <w:color w:val="auto"/>
        </w:rPr>
      </w:r>
      <w:r/>
    </w:p>
    <w:p>
      <w:pPr>
        <w:pStyle w:val="791"/>
        <w:ind w:firstLine="492"/>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val="en-US" w:eastAsia="zh-CN"/>
        </w:rPr>
        <w:t xml:space="preserve">邳州市福州路79号</w:t>
      </w:r>
      <w:r>
        <w:rPr>
          <w:color w:val="auto"/>
        </w:rPr>
      </w:r>
      <w:r/>
    </w:p>
    <w:p>
      <w:pPr>
        <w:pStyle w:val="791"/>
        <w:ind w:firstLine="492"/>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联系方式：0516-86299921</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名称：徐州公信招标代理有限公司</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地址：邳州市中汇商业广场4号楼219室</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联系方式：0516-86626567</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eastAsia="zh-CN"/>
        </w:rPr>
        <w:t xml:space="preserve">李通</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联系方式：0516-86626567</w:t>
      </w:r>
      <w:r>
        <w:rPr>
          <w:color w:val="auto"/>
        </w:rPr>
      </w:r>
      <w:r/>
    </w:p>
    <w:p>
      <w:pPr>
        <w:pStyle w:val="791"/>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电子邮箱：xzgxzbdl@163.com</w:t>
      </w:r>
      <w:r>
        <w:rPr>
          <w:color w:val="auto"/>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color w:val="auto"/>
        </w:rPr>
      </w:r>
      <w:r/>
    </w:p>
    <w:p>
      <w:pPr>
        <w:pStyle w:val="741"/>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第八章 </w:t>
      </w:r>
      <w:r>
        <w:rPr>
          <w:rFonts w:hint="eastAsia" w:ascii="仿宋" w:hAnsi="仿宋" w:eastAsia="仿宋" w:cs="仿宋"/>
          <w:b/>
          <w:bCs/>
          <w:color w:val="auto"/>
          <w:highlight w:val="none"/>
        </w:rPr>
        <w:t xml:space="preserve">评分细则</w:t>
      </w:r>
      <w:r>
        <w:rPr>
          <w:color w:val="auto"/>
        </w:rPr>
      </w:r>
      <w:r/>
    </w:p>
    <w:tbl>
      <w:tblPr>
        <w:tblStyle w:val="749"/>
        <w:tblW w:w="9723" w:type="dxa"/>
        <w:tblInd w:w="-26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05"/>
        <w:gridCol w:w="1321"/>
        <w:gridCol w:w="6997"/>
      </w:tblGrid>
      <w:tr>
        <w:trPr>
          <w:trHeight w:val="23"/>
        </w:trPr>
        <w:tc>
          <w:tcPr>
            <w:tcW w:w="140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评分内容</w:t>
            </w:r>
            <w:r>
              <w:rPr>
                <w:color w:val="auto"/>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项目</w:t>
            </w:r>
            <w:r>
              <w:rPr>
                <w:color w:val="auto"/>
              </w:rPr>
            </w:r>
            <w:r/>
          </w:p>
        </w:tc>
        <w:tc>
          <w:tcPr>
            <w:tcW w:w="699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评分依据</w:t>
            </w:r>
            <w:r>
              <w:rPr>
                <w:color w:val="auto"/>
              </w:rPr>
            </w:r>
            <w:r/>
          </w:p>
        </w:tc>
      </w:tr>
      <w:tr>
        <w:trPr>
          <w:trHeight w:val="441"/>
        </w:trPr>
        <w:tc>
          <w:tcPr>
            <w:gridSpan w:val="2"/>
            <w:tcW w:w="272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价格部分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本项目是采用固定价格采购的项目，其价格不列为评审因素。</w:t>
            </w:r>
            <w:r>
              <w:rPr>
                <w:color w:val="auto"/>
              </w:rPr>
            </w:r>
            <w:r/>
          </w:p>
        </w:tc>
      </w:tr>
      <w:tr>
        <w:trPr>
          <w:cantSplit/>
          <w:trHeight w:val="23"/>
        </w:trPr>
        <w:tc>
          <w:tcPr>
            <w:tcW w:w="14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商务部分(14分)</w:t>
            </w:r>
            <w:r>
              <w:rPr>
                <w:color w:val="auto"/>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业绩</w:t>
            </w:r>
            <w:r>
              <w:rPr>
                <w:color w:val="auto"/>
              </w:rPr>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（4分）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响应文件中提供供应商，自2023年1月1日以来承接过团体健康保险的，每提供1份业绩合同或合作协议的得2分，本项最高得4分。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服务人员配置</w:t>
            </w:r>
            <w:r>
              <w:rPr>
                <w:color w:val="auto"/>
              </w:rPr>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（10分）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供应商提供的专属服务团队人员组成的合理性、完善性，含过往类似项目服务经验及小组人员的数量、人员职位，以及是否明确联系方式等方案的全面性、针对性、可行性等综合比较评价：</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全面性(3分)：全面具体详实得3分；较全面得2分；不全面得1分。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针对性(4分)：针对性强得4分；针对性较强得2分；针对性不强得1分。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可行性(3分)：符合实际切实可行得3分；较切实可行得2分；可行性欠缺得1分。</w:t>
            </w:r>
            <w:r>
              <w:rPr>
                <w:color w:val="auto"/>
              </w:rPr>
            </w:r>
            <w:r/>
          </w:p>
        </w:tc>
      </w:tr>
      <w:tr>
        <w:trPr>
          <w:cantSplit/>
          <w:trHeight w:val="23"/>
        </w:trPr>
        <w:tc>
          <w:tcPr>
            <w:tcW w:w="14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技术部分(86分)</w:t>
            </w:r>
            <w:r>
              <w:rPr>
                <w:color w:val="auto"/>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供应商保险金额总额(20分)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1、住院补贴保险金额在满足采购需求的基础上，每增加10元/天，得2分，最高得4分；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2、住院医疗保险金额在满足采购需求的基础上，每增加1000元，得2分，最高的4分。</w:t>
            </w:r>
            <w:r>
              <w:rPr>
                <w:color w:val="auto"/>
              </w:rPr>
            </w:r>
            <w:r/>
          </w:p>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3、医保已报销</w:t>
            </w:r>
            <w:r>
              <w:rPr>
                <w:rFonts w:ascii="仿宋" w:hAnsi="仿宋" w:eastAsia="仿宋" w:cs="仿宋"/>
                <w:color w:val="auto"/>
                <w:sz w:val="24"/>
                <w:szCs w:val="22"/>
              </w:rPr>
              <w:t xml:space="preserve">结算后的</w:t>
            </w:r>
            <w:r>
              <w:rPr>
                <w:rFonts w:hint="eastAsia" w:ascii="仿宋" w:hAnsi="仿宋" w:eastAsia="仿宋" w:cs="仿宋"/>
                <w:b w:val="0"/>
                <w:bCs w:val="0"/>
                <w:color w:val="auto"/>
                <w:sz w:val="24"/>
                <w:szCs w:val="24"/>
                <w:vertAlign w:val="baseline"/>
                <w:lang w:val="en-US" w:eastAsia="zh-CN"/>
              </w:rPr>
              <w:t xml:space="preserve">赔付比例在满足采购需求的基础上，每增加2%，得2分，最高得6分</w:t>
            </w:r>
            <w:r>
              <w:rPr>
                <w:color w:val="auto"/>
              </w:rPr>
            </w:r>
            <w:r/>
          </w:p>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4、医保未报销</w:t>
            </w:r>
            <w:r>
              <w:rPr>
                <w:rFonts w:ascii="仿宋" w:hAnsi="仿宋" w:eastAsia="仿宋" w:cs="仿宋"/>
                <w:color w:val="auto"/>
                <w:sz w:val="24"/>
                <w:szCs w:val="22"/>
              </w:rPr>
              <w:t xml:space="preserve">结算后的</w:t>
            </w:r>
            <w:r>
              <w:rPr>
                <w:rFonts w:hint="eastAsia" w:ascii="仿宋" w:hAnsi="仿宋" w:eastAsia="仿宋" w:cs="仿宋"/>
                <w:b w:val="0"/>
                <w:bCs w:val="0"/>
                <w:color w:val="auto"/>
                <w:sz w:val="24"/>
                <w:szCs w:val="24"/>
                <w:vertAlign w:val="baseline"/>
                <w:lang w:val="en-US" w:eastAsia="zh-CN"/>
              </w:rPr>
              <w:t xml:space="preserve">赔付比例在满足采购需求的基础上，每增加2%，得2分，最高得6分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扩展条款保险责任范围和保额</w:t>
            </w:r>
            <w:r>
              <w:rPr>
                <w:color w:val="auto"/>
              </w:rPr>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（6分）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本项基础分为4分，最低得0分，最高得6分。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若有利于被保险人的，每项加0.5分；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若限制了被保险人权利或缩小了保险责任范围的，每项扣0.5分。</w:t>
            </w:r>
            <w:r>
              <w:rPr>
                <w:color w:val="auto"/>
              </w:rPr>
            </w:r>
            <w:r/>
          </w:p>
        </w:tc>
      </w:tr>
      <w:tr>
        <w:trPr>
          <w:cantSplit/>
          <w:trHeight w:val="3152"/>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承保服务方案</w:t>
            </w:r>
            <w:r>
              <w:rPr>
                <w:color w:val="auto"/>
              </w:rPr>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(15分)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对比供应商的总体承保服务方案中工作流程（具体实施措施、阶段安排）、保证措施、风控措施和其他增值服务承诺（如政策培训方案、协助政策制定等）等方案的全面性、针对性、可行性等综合比较评价。</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全面性(5分)：全面具体详实得5分；较全面得3分；不全面得1分。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针对性(5分)：针对性强得5分；针对性较强得3分；针对性不强得1分。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可行性(5分)：符合实际切实可行得5分；较切实可行得3分；可行性欠缺得1分。</w:t>
            </w:r>
            <w:r>
              <w:rPr>
                <w:color w:val="auto"/>
              </w:rPr>
            </w:r>
            <w:r/>
          </w:p>
        </w:tc>
      </w:tr>
      <w:tr>
        <w:trPr>
          <w:cantSplit/>
          <w:trHeight w:val="1030"/>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理赔服务方案</w:t>
            </w:r>
            <w:r>
              <w:rPr>
                <w:color w:val="auto"/>
              </w:rPr>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(26分)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1、依据供应商是否明确表述索赔流程、理赔资料充分告知工作的承诺以及具体实施举措等方面综合比较评价（5分）：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完善合理的得5分，较完善合理的得3分，欠缺的得1分。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2、理赔响应时间（5分）：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根据理赔响应时间的内容及相关情况的描述综合比较评价：理赔响应时间快、相关情况描述全面的得5分；理赔响应时间较快、相关情况描述较全面的得3分；理赔响应时间慢、相关情况描述不全面的得1分。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3、理赔时效（5分）：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根据理赔响应时效的内容及相关情况的描述综合比较评价：理赔时效短，相关情况描述全面的得5分；理赔时效较长、相关情况描述较全面的得3分；理赔时效长、相关情况描述不全面的得1分。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4、理赔手续（3分）：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根据理赔手续明确提供手续的主体、材料、期限等内容综合比较评价：完善合理的得3分，较完善合理的得2分，欠缺的得1分。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5、</w:t>
            </w:r>
            <w:r>
              <w:rPr>
                <w:rFonts w:ascii="仿宋" w:hAnsi="仿宋" w:eastAsia="仿宋" w:cs="仿宋"/>
                <w:color w:val="auto"/>
                <w:sz w:val="24"/>
                <w:szCs w:val="22"/>
              </w:rPr>
              <w:t xml:space="preserve">重大事故应急预案（5分）：根据重大事故应急预案详细内容综合比较评价，完善合理的得5分，较完善合理的得3分，欠缺的得1分。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6、其它理赔服务（3分）：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依据供应商其它有利于投保人的理赔服务承诺内容综合比较评价：完善合理的得3分，较完善合理的得2分，欠缺的得1分。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宣传服务方案</w:t>
            </w:r>
            <w:r>
              <w:rPr>
                <w:color w:val="auto"/>
              </w:rPr>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（5分）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依据培训服务方案，从培训服务方案全面性、可行性、合理性等方面综合比较评价。</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全面具体详实、针对性强、切实可行的得5分；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较全面、针对性较强、较切实可行的得3分；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不全面、针对性不强、可行性欠缺得1分。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未提供的不得分。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投诉处理方案</w:t>
            </w:r>
            <w:r>
              <w:rPr>
                <w:color w:val="auto"/>
              </w:rPr>
            </w:r>
            <w:r/>
          </w:p>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（5分）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依据投诉处理方案，投诉程序、处理流程、答复时间等方面综合比较评价（5分）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方案措施切实细致，具体、全面，得5分； </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方案措施切实细致，较具体、全面，得3分；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方案措施切实细致，工作不够具体、全面，得1分；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未提供的不得分。</w:t>
            </w:r>
            <w:r>
              <w:rPr>
                <w:color w:val="auto"/>
              </w:rPr>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其它优惠服务方案(9分)</w:t>
            </w:r>
            <w:r>
              <w:rPr>
                <w:color w:val="auto"/>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应在可能情况下和国家法律法规允许范围内，明确表述实际给予的实质性的优惠或有利于投保单位的方案进行综合比较评价。</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切实可行最为优惠的得9分；较为切实可行优惠较大的得7分；优惠一般的得5分；优惠较少的得3分；优惠少的得1分；</w:t>
            </w:r>
            <w:r>
              <w:rPr>
                <w:color w:val="auto"/>
              </w:rPr>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未提供的不得分。</w:t>
            </w:r>
            <w:r>
              <w:rPr>
                <w:color w:val="auto"/>
              </w:rPr>
            </w:r>
            <w:r/>
          </w:p>
        </w:tc>
      </w:tr>
    </w:tbl>
    <w:p>
      <w:pPr>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rPr>
          <w:color w:val="auto"/>
        </w:rPr>
      </w:r>
      <w:r/>
    </w:p>
    <w:p>
      <w:pPr>
        <w:pStyle w:val="741"/>
        <w:jc w:val="center"/>
        <w:rPr>
          <w:rFonts w:hint="eastAsia" w:ascii="仿宋" w:hAnsi="仿宋" w:eastAsia="仿宋" w:cs="仿宋"/>
          <w:color w:val="auto"/>
          <w:highlight w:val="none"/>
        </w:rPr>
      </w:pPr>
      <w:r>
        <w:rPr>
          <w:rFonts w:hint="eastAsia" w:ascii="仿宋" w:hAnsi="仿宋" w:eastAsia="仿宋" w:cs="仿宋"/>
          <w:b/>
          <w:bCs/>
          <w:color w:val="auto"/>
          <w:sz w:val="32"/>
          <w:szCs w:val="32"/>
          <w:highlight w:val="none"/>
          <w:lang w:val="en-US" w:eastAsia="zh-CN"/>
        </w:rPr>
        <w:t xml:space="preserve">第九章《项目要求》（采购需求）</w:t>
      </w:r>
      <w:r>
        <w:rPr>
          <w:color w:val="auto"/>
        </w:rPr>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color w:val="auto"/>
        </w:rPr>
      </w:r>
      <w:bookmarkStart w:id="26" w:name="_Toc108179687"/>
      <w:r>
        <w:rPr>
          <w:rFonts w:hint="eastAsia" w:ascii="仿宋" w:hAnsi="仿宋" w:eastAsia="仿宋" w:cs="仿宋"/>
          <w:b/>
          <w:bCs/>
          <w:color w:val="auto"/>
          <w:sz w:val="24"/>
          <w:szCs w:val="24"/>
          <w:highlight w:val="none"/>
          <w:lang w:val="en-US" w:eastAsia="zh-CN" w:bidi="ar-SA"/>
        </w:rPr>
        <w:t xml:space="preserve">一、项目概况</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采购人名称：邳州市退役军人事务局</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项目名称：邳州市退役军人事务局重点优抚对象住院医疗商业保险</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采购金额：本项目采购总预算为225万元</w:t>
      </w:r>
      <w:r>
        <w:rPr>
          <w:rFonts w:hint="eastAsia" w:ascii="仿宋" w:hAnsi="仿宋" w:eastAsia="仿宋" w:cs="仿宋"/>
          <w:b w:val="0"/>
          <w:bCs w:val="0"/>
          <w:color w:val="auto"/>
          <w:sz w:val="24"/>
          <w:szCs w:val="24"/>
          <w:highlight w:val="none"/>
          <w:lang w:val="en-US" w:eastAsia="zh-CN" w:bidi="ar-SA"/>
        </w:rPr>
        <w:t xml:space="preserve">（保费300元/人，人数约2500名，保费75万元/年，服务期限3年，保险合同一年一签）。</w:t>
      </w:r>
      <w:r>
        <w:rPr>
          <w:color w:val="auto"/>
        </w:rPr>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二、保障对象</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享受国家定期抚恤和定期生活补助的约2500名重点优抚对象，包含以下人员（被保险人）:</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1、七至十级在乡残疾军人;</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2、烈士遗属、因公牺牲军人遗属、病故军人遗属;</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3、在乡老复员军人;</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4、带病回乡退伍军人;</w:t>
      </w:r>
      <w:r>
        <w:rPr>
          <w:color w:val="auto"/>
        </w:rPr>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5、参战参试退役人员。</w:t>
      </w:r>
      <w:r>
        <w:rPr>
          <w:color w:val="auto"/>
        </w:rPr>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三、采购需求</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在保险期间（一年）内</w:t>
      </w:r>
      <w:r>
        <w:rPr>
          <w:rFonts w:hint="eastAsia" w:ascii="仿宋" w:hAnsi="仿宋" w:eastAsia="仿宋" w:cs="仿宋"/>
          <w:color w:val="auto"/>
          <w:sz w:val="24"/>
          <w:szCs w:val="24"/>
          <w:lang w:val="en-US" w:eastAsia="zh-CN" w:bidi="ar-SA"/>
        </w:rPr>
        <w:t xml:space="preserve">，对被保险人因疾病在社会基本医疗保险定点医疗机构进行住院治疗所支出的、符合徐州市社会基本医疗保险统筹基金规定范围的合理医疗费用，依照约定给付住院医疗保险金;因意外伤害住院治疗，按住院天数给付住院津贴保险金。</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给付疾病住院医疗保险金以10000元为限;意外伤害住院津贴每天40元，累计补贴以180天为限。对同一位被保险人一次或者累计给付住院医疗保险金达到10000元，住院津贴累计给付天数达到180日时，本保险合同对应的保险责任终止。</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2、保险期间届满被保险人仍在住院治疗的，自保险期间届满次日起计算，至出院之日止，最长以90日为限。</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本保险适用补偿原则。被保险人已经从社会基本医疗保险或任何第三方(包括医疗救助、大病保险和任何商业医疗保险)获得相关医疗费用补偿的，保险人仅对扣除已获得补偿后的剩余部分，按徐州市基本医疗保险的相关药品目录、诊疗项目范围、医疗服务设施范围和支付标准给付医疗费。</w:t>
      </w:r>
      <w:r>
        <w:rPr>
          <w:color w:val="auto"/>
        </w:rPr>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四、保险方案要求</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1、保险金额:一般住院医疗每人保险金额10000元;意外伤害住院津贴每天40元，累计给付不超过180天。</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2、保险费:300元/人。</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3、保险期限:一年。</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4、免赔及理赔比例:一般住院医疗费用免赔额0元，医保已报销结算后的赔付比例为85%，医保未报销结算后的赔付比例为80%。</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5、双方同意因保险合同引起的纠纷由邳州市人民法院管辖。</w:t>
      </w:r>
      <w:r>
        <w:rPr>
          <w:color w:val="auto"/>
        </w:rPr>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五、保险公司要求</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1、行业评价较高，具有相关经验；</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2、综合赔付能力强，赔付效率高（时间短，手续简化）；</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3、网点服务人员业绩好，经验丰富；</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4、各项服务更倾向于服务好投保单位；</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5、有方便明了医疗补充保险解释和宣传政策，可以真正惠及全体有需求保障对象。</w:t>
      </w:r>
      <w:r>
        <w:rPr>
          <w:color w:val="auto"/>
        </w:rPr>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六、项目要求</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1、理赔服务：供应商应对有关出险报案、理赔时间、处理办法及措施上有明确的承诺。</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2、宣传服务：宣传服务成交供应商应根据保险政策及其承诺，配合采购方制定相关保险宣传彩页或其他宣传方式，发放到参保人员手中，使知晓率达到80%以上。</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3、响应文件中所用各条款需充分响应本磋商文件中采购要求。</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4、供应商的承诺不得有违反保险行业相关法律法规内容，否则作为无效投标处理。</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5、成交供应商应明确投保、送交保单、保费缴纳、材料交接、赔款划付等有关工作的具体操作程序和步骤，以利于做好医疗补充保险的服务工作。</w:t>
      </w:r>
      <w:r>
        <w:rPr>
          <w:color w:val="auto"/>
        </w:rPr>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b w:val="0"/>
          <w:bCs w:val="0"/>
          <w:color w:val="auto"/>
          <w:sz w:val="24"/>
          <w:szCs w:val="24"/>
          <w:highlight w:val="none"/>
          <w:lang w:val="en-US" w:eastAsia="zh-CN" w:bidi="ar-SA"/>
        </w:rPr>
        <w:t xml:space="preserve">成交供应商在采购方的统一组织协调下，</w:t>
      </w:r>
      <w:r>
        <w:rPr>
          <w:rFonts w:hint="eastAsia" w:ascii="仿宋" w:hAnsi="仿宋" w:eastAsia="仿宋" w:cs="仿宋"/>
          <w:color w:val="auto"/>
          <w:sz w:val="24"/>
          <w:szCs w:val="24"/>
          <w:highlight w:val="none"/>
          <w:lang w:val="en-US" w:eastAsia="zh-CN" w:bidi="ar-SA"/>
        </w:rPr>
        <w:t xml:space="preserve">为参加本保险的被保险人提供全面、便捷、高效的保险服务。协助做好政策宣传、解释等工作。</w:t>
      </w:r>
      <w:r>
        <w:rPr>
          <w:color w:val="auto"/>
        </w:rPr>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七、其他要求：</w:t>
      </w:r>
      <w:r>
        <w:rPr>
          <w:rFonts w:hint="eastAsia" w:ascii="仿宋" w:hAnsi="仿宋" w:eastAsia="仿宋" w:cs="仿宋"/>
          <w:b w:val="0"/>
          <w:bCs w:val="0"/>
          <w:color w:val="auto"/>
          <w:sz w:val="24"/>
          <w:szCs w:val="24"/>
          <w:highlight w:val="none"/>
          <w:lang w:val="en-US" w:eastAsia="zh-CN" w:bidi="ar-SA"/>
        </w:rPr>
        <w:t xml:space="preserve">见《合同草案条款》。</w:t>
      </w:r>
      <w:r>
        <w:rPr>
          <w:color w:val="auto"/>
        </w:rPr>
      </w:r>
      <w:r/>
    </w:p>
    <w:p>
      <w:pPr>
        <w:rPr>
          <w:rStyle w:val="800"/>
          <w:rFonts w:hint="eastAsia" w:ascii="仿宋" w:hAnsi="仿宋" w:eastAsia="仿宋" w:cs="仿宋"/>
          <w:b/>
          <w:bCs/>
          <w:color w:val="auto"/>
          <w:highlight w:val="none"/>
        </w:rPr>
      </w:pPr>
      <w:r>
        <w:rPr>
          <w:rStyle w:val="800"/>
          <w:rFonts w:hint="eastAsia" w:ascii="仿宋" w:hAnsi="仿宋" w:eastAsia="仿宋" w:cs="仿宋"/>
          <w:b/>
          <w:bCs/>
          <w:color w:val="auto"/>
          <w:highlight w:val="none"/>
          <w:lang w:val="en-US" w:eastAsia="zh-CN"/>
        </w:rPr>
        <w:br w:type="page" w:clear="all"/>
      </w:r>
      <w:r>
        <w:rPr>
          <w:color w:val="auto"/>
        </w:rPr>
      </w:r>
      <w:r/>
    </w:p>
    <w:p>
      <w:pPr>
        <w:pStyle w:val="739"/>
        <w:jc w:val="center"/>
        <w:spacing w:after="120"/>
        <w:rPr>
          <w:rStyle w:val="800"/>
          <w:rFonts w:hint="eastAsia" w:ascii="仿宋" w:hAnsi="仿宋" w:eastAsia="仿宋" w:cs="仿宋"/>
          <w:b/>
          <w:bCs/>
          <w:color w:val="auto"/>
          <w:highlight w:val="none"/>
        </w:rPr>
      </w:pPr>
      <w:r>
        <w:rPr>
          <w:rStyle w:val="800"/>
          <w:rFonts w:hint="eastAsia" w:ascii="仿宋" w:hAnsi="仿宋" w:eastAsia="仿宋" w:cs="仿宋"/>
          <w:b/>
          <w:bCs/>
          <w:color w:val="auto"/>
          <w:highlight w:val="none"/>
          <w:lang w:val="en-US" w:eastAsia="zh-CN"/>
        </w:rPr>
        <w:t xml:space="preserve">第十章 响应文件相关格式</w:t>
      </w:r>
      <w:bookmarkEnd w:id="26"/>
      <w:r>
        <w:rPr>
          <w:color w:val="auto"/>
        </w:rPr>
      </w:r>
      <w:r/>
    </w:p>
    <w:p>
      <w:pPr>
        <w:pStyle w:val="791"/>
        <w:jc w:val="center"/>
        <w:spacing w:line="360" w:lineRule="auto"/>
        <w:widowControl w:val="off"/>
        <w:rPr>
          <w:rFonts w:hint="eastAsia" w:ascii="仿宋" w:hAnsi="仿宋" w:eastAsia="仿宋" w:cs="仿宋"/>
          <w:b w:val="0"/>
          <w:color w:val="auto"/>
          <w:sz w:val="24"/>
          <w:szCs w:val="24"/>
          <w:highlight w:val="none"/>
        </w:rPr>
      </w:pPr>
      <w:r>
        <w:rPr>
          <w:rStyle w:val="1136"/>
          <w:rFonts w:hint="eastAsia" w:ascii="仿宋" w:hAnsi="仿宋" w:eastAsia="仿宋" w:cs="仿宋"/>
          <w:b w:val="0"/>
          <w:color w:val="auto"/>
          <w:sz w:val="24"/>
          <w:szCs w:val="24"/>
          <w:highlight w:val="none"/>
        </w:rPr>
        <w:t xml:space="preserve">（</w:t>
      </w:r>
      <w:r>
        <w:rPr>
          <w:rFonts w:hint="eastAsia" w:ascii="仿宋" w:hAnsi="仿宋" w:eastAsia="仿宋" w:cs="仿宋"/>
          <w:b w:val="0"/>
          <w:color w:val="auto"/>
          <w:sz w:val="24"/>
          <w:szCs w:val="24"/>
          <w:highlight w:val="none"/>
        </w:rPr>
        <w:t xml:space="preserve">本章仅提供响应文件中的部分文件格式，不应被理解为包含了响应文件所需的全部资料）</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1.《磋商报价表》</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.《分项价格表》</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.《偏离表》</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.《合同草案条款》</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.《承诺书》</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.《授权委托书》</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.《中小企业声明函》</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.《残疾人福利性单位声明函》</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.《供应商参加政府采购活动前3年内在经营活动中没有重大违法记录的书面声明》</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《具备履行合同所必需的设备和专业技术能力的书面声明》</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11.《预付款保函支付条款模板》</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12.</w:t>
      </w:r>
      <w:r>
        <w:rPr>
          <w:rFonts w:hint="eastAsia" w:ascii="仿宋" w:hAnsi="仿宋" w:eastAsia="仿宋" w:cs="仿宋"/>
          <w:color w:val="auto"/>
          <w:sz w:val="24"/>
          <w:szCs w:val="24"/>
          <w:highlight w:val="none"/>
        </w:rPr>
        <w:t xml:space="preserve">《代理服务收费标准》</w:t>
      </w:r>
      <w:r>
        <w:rPr>
          <w:color w:val="auto"/>
        </w:rPr>
      </w:r>
      <w:r/>
    </w:p>
    <w:p>
      <w:pPr>
        <w:pStyle w:val="791"/>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5"/>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color w:val="auto"/>
        </w:rPr>
      </w:r>
      <w:r/>
    </w:p>
    <w:p>
      <w:pP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rPr>
          <w:color w:val="auto"/>
        </w:rPr>
      </w:r>
      <w:r/>
    </w:p>
    <w:p>
      <w:pPr>
        <w:pStyle w:val="791"/>
        <w:jc w:val="center"/>
        <w:rPr>
          <w:rFonts w:hint="eastAsia" w:ascii="仿宋" w:hAnsi="仿宋" w:eastAsia="仿宋" w:cs="仿宋"/>
          <w:b/>
          <w:bCs/>
          <w:color w:val="auto"/>
          <w:sz w:val="36"/>
          <w:highlight w:val="none"/>
        </w:rPr>
      </w:pPr>
      <w:r>
        <w:rPr>
          <w:rFonts w:hint="eastAsia" w:ascii="仿宋" w:hAnsi="仿宋" w:eastAsia="仿宋" w:cs="仿宋"/>
          <w:b/>
          <w:color w:val="auto"/>
          <w:sz w:val="36"/>
          <w:highlight w:val="none"/>
          <w:lang w:val="en-US" w:eastAsia="zh-CN"/>
        </w:rPr>
        <w:t xml:space="preserve">1</w:t>
      </w:r>
      <w:r>
        <w:rPr>
          <w:rFonts w:hint="eastAsia" w:ascii="仿宋" w:hAnsi="仿宋" w:eastAsia="仿宋" w:cs="仿宋"/>
          <w:b/>
          <w:color w:val="auto"/>
          <w:sz w:val="36"/>
          <w:highlight w:val="none"/>
        </w:rPr>
        <w:t xml:space="preserve">、磋商</w:t>
      </w:r>
      <w:r>
        <w:rPr>
          <w:rFonts w:hint="eastAsia" w:ascii="仿宋" w:hAnsi="仿宋" w:eastAsia="仿宋" w:cs="仿宋"/>
          <w:b/>
          <w:bCs/>
          <w:color w:val="auto"/>
          <w:sz w:val="36"/>
          <w:highlight w:val="none"/>
        </w:rPr>
        <w:t xml:space="preserve">报价表</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本次为首次报价                            货币单位：人民币元</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JSZC-320382-GXZB-C2026-0002</w:t>
      </w:r>
      <w:r>
        <w:rPr>
          <w:color w:val="auto"/>
        </w:rPr>
      </w:r>
      <w:r/>
    </w:p>
    <w:tbl>
      <w:tblPr>
        <w:tblStyle w:val="749"/>
        <w:tblW w:w="922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43"/>
        <w:gridCol w:w="1845"/>
        <w:gridCol w:w="1846"/>
        <w:gridCol w:w="2605"/>
        <w:gridCol w:w="1088"/>
      </w:tblGrid>
      <w:tr>
        <w:trPr>
          <w:cantSplit/>
          <w:jc w:val="center"/>
          <w:trHeight w:val="929"/>
        </w:trPr>
        <w:tc>
          <w:tcPr>
            <w:tcW w:w="1843"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项目名称</w:t>
            </w:r>
            <w:r>
              <w:rPr>
                <w:color w:val="auto"/>
              </w:rPr>
            </w:r>
            <w:r/>
          </w:p>
        </w:tc>
        <w:tc>
          <w:tcPr>
            <w:tcW w:w="1845"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项目内容</w:t>
            </w:r>
            <w:r>
              <w:rPr>
                <w:color w:val="auto"/>
              </w:rPr>
            </w:r>
            <w:r/>
          </w:p>
        </w:tc>
        <w:tc>
          <w:tcPr>
            <w:tcW w:w="184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服务期</w:t>
            </w:r>
            <w:r>
              <w:rPr>
                <w:color w:val="auto"/>
              </w:rPr>
            </w:r>
            <w:r/>
          </w:p>
        </w:tc>
        <w:tc>
          <w:tcPr>
            <w:tcW w:w="2605"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总价（小写）</w:t>
            </w:r>
            <w:r>
              <w:rPr>
                <w:color w:val="auto"/>
              </w:rPr>
            </w:r>
            <w:r/>
          </w:p>
        </w:tc>
        <w:tc>
          <w:tcPr>
            <w:tcW w:w="1088"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备注</w:t>
            </w:r>
            <w:r>
              <w:rPr>
                <w:color w:val="auto"/>
              </w:rPr>
            </w:r>
            <w:r/>
          </w:p>
        </w:tc>
      </w:tr>
      <w:tr>
        <w:trPr>
          <w:cantSplit/>
          <w:jc w:val="center"/>
          <w:trHeight w:val="1770"/>
        </w:trPr>
        <w:tc>
          <w:tcPr>
            <w:tcW w:w="1843"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邳州市退役军人事务局重点优抚对象住院医疗商业保险</w:t>
            </w:r>
            <w:r>
              <w:rPr>
                <w:color w:val="auto"/>
              </w:rPr>
            </w:r>
            <w:r/>
          </w:p>
        </w:tc>
        <w:tc>
          <w:tcPr>
            <w:tcW w:w="1845"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详见</w:t>
            </w:r>
            <w:r>
              <w:rPr>
                <w:rFonts w:hint="eastAsia" w:ascii="仿宋" w:hAnsi="仿宋" w:eastAsia="仿宋" w:cs="仿宋"/>
                <w:bCs/>
                <w:color w:val="auto"/>
                <w:sz w:val="24"/>
                <w:szCs w:val="24"/>
                <w:highlight w:val="none"/>
              </w:rPr>
              <w:t xml:space="preserve">响应文件</w:t>
            </w:r>
            <w:r>
              <w:rPr>
                <w:color w:val="auto"/>
              </w:rPr>
            </w:r>
            <w:r/>
          </w:p>
        </w:tc>
        <w:tc>
          <w:tcPr>
            <w:tcW w:w="1846"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三年</w:t>
            </w:r>
            <w:r>
              <w:rPr>
                <w:color w:val="auto"/>
              </w:rPr>
            </w:r>
            <w:r/>
          </w:p>
        </w:tc>
        <w:tc>
          <w:tcPr>
            <w:tcW w:w="2605"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b w:val="0"/>
                <w:bCs w:val="0"/>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2250000.00</w:t>
            </w:r>
            <w:r>
              <w:rPr>
                <w:color w:val="auto"/>
              </w:rPr>
            </w:r>
            <w:r/>
          </w:p>
        </w:tc>
        <w:tc>
          <w:tcPr>
            <w:tcW w:w="1088" w:type="dxa"/>
            <w:vAlign w:val="center"/>
            <w:vMerge w:val="restart"/>
            <w:textDirection w:val="lrTb"/>
            <w:noWrap w:val="false"/>
          </w:tcPr>
          <w:p>
            <w:pPr>
              <w:pStyle w:val="791"/>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rPr>
            </w:r>
            <w:r>
              <w:rPr>
                <w:color w:val="auto"/>
              </w:rPr>
            </w:r>
            <w:r/>
          </w:p>
        </w:tc>
      </w:tr>
      <w:tr>
        <w:trPr>
          <w:cantSplit/>
          <w:jc w:val="center"/>
          <w:trHeight w:val="1091"/>
        </w:trPr>
        <w:tc>
          <w:tcPr>
            <w:tcW w:w="1843"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价</w:t>
            </w:r>
            <w:r>
              <w:rPr>
                <w:color w:val="auto"/>
              </w:rPr>
            </w:r>
            <w:r/>
          </w:p>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（大写）</w:t>
            </w:r>
            <w:r>
              <w:rPr>
                <w:color w:val="auto"/>
              </w:rPr>
            </w:r>
            <w:r/>
          </w:p>
        </w:tc>
        <w:tc>
          <w:tcPr>
            <w:gridSpan w:val="3"/>
            <w:tcW w:w="6296"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贰佰贰拾伍万元</w:t>
            </w:r>
            <w:r>
              <w:rPr>
                <w:color w:val="auto"/>
              </w:rPr>
            </w:r>
            <w:r/>
          </w:p>
        </w:tc>
        <w:tc>
          <w:tcPr>
            <w:tcW w:w="1088"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bl>
    <w:p>
      <w:pPr>
        <w:pStyle w:val="791"/>
        <w:ind w:right="-34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报价说明：</w:t>
      </w:r>
      <w:r>
        <w:rPr>
          <w:color w:val="auto"/>
        </w:rPr>
      </w:r>
      <w:r/>
    </w:p>
    <w:p>
      <w:pPr>
        <w:pStyle w:val="791"/>
        <w:numPr>
          <w:ilvl w:val="0"/>
          <w:numId w:val="0"/>
        </w:numPr>
        <w:ind w:right="-340" w:firstLine="560"/>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lang w:val="en-US" w:eastAsia="zh-CN" w:bidi="ar-SA"/>
        </w:rPr>
        <w:t xml:space="preserve">1、</w:t>
      </w:r>
      <w:r>
        <w:rPr>
          <w:rFonts w:hint="eastAsia" w:ascii="仿宋" w:hAnsi="仿宋" w:eastAsia="仿宋" w:cs="仿宋"/>
          <w:b/>
          <w:bCs/>
          <w:color w:val="auto"/>
          <w:sz w:val="24"/>
          <w:szCs w:val="24"/>
          <w:highlight w:val="none"/>
          <w:lang w:eastAsia="zh-CN"/>
        </w:rPr>
        <w:t xml:space="preserve">本项目采用固定价格采购的项目，</w:t>
      </w:r>
      <w:r>
        <w:rPr>
          <w:rFonts w:hint="eastAsia" w:ascii="仿宋" w:hAnsi="仿宋" w:eastAsia="仿宋" w:cs="仿宋"/>
          <w:b/>
          <w:bCs/>
          <w:color w:val="auto"/>
          <w:sz w:val="24"/>
          <w:szCs w:val="24"/>
          <w:highlight w:val="none"/>
          <w:lang w:val="en-US" w:eastAsia="zh-CN"/>
        </w:rPr>
        <w:t xml:space="preserve">单价为300元/人/年，约2500人，年保费75万元，服务期3年，预算总价为225万元。</w:t>
      </w:r>
      <w:r>
        <w:rPr>
          <w:color w:val="auto"/>
        </w:rPr>
      </w:r>
      <w:r/>
    </w:p>
    <w:p>
      <w:pPr>
        <w:pStyle w:val="791"/>
        <w:numPr>
          <w:ilvl w:val="0"/>
          <w:numId w:val="0"/>
        </w:numPr>
        <w:ind w:right="-340" w:firstLine="560"/>
        <w:spacing w:line="520" w:lineRule="exact"/>
        <w:rPr>
          <w:rFonts w:hint="default" w:ascii="仿宋" w:hAnsi="仿宋" w:eastAsia="仿宋" w:cs="仿宋"/>
          <w:b/>
          <w:bCs/>
          <w:color w:val="auto"/>
          <w:sz w:val="24"/>
          <w:szCs w:val="24"/>
          <w:highlight w:val="none"/>
        </w:rPr>
      </w:pPr>
      <w:r>
        <w:rPr>
          <w:rFonts w:hint="default" w:ascii="仿宋" w:hAnsi="仿宋" w:eastAsia="仿宋" w:cs="仿宋"/>
          <w:b/>
          <w:bCs/>
          <w:color w:val="auto"/>
          <w:sz w:val="24"/>
          <w:szCs w:val="24"/>
          <w:lang w:val="en-US" w:eastAsia="zh-CN" w:bidi="ar-SA"/>
        </w:rPr>
        <w:t xml:space="preserve">2、</w:t>
      </w:r>
      <w:r>
        <w:rPr>
          <w:rFonts w:hint="eastAsia" w:ascii="仿宋" w:hAnsi="仿宋" w:eastAsia="仿宋" w:cs="仿宋"/>
          <w:b/>
          <w:bCs/>
          <w:color w:val="auto"/>
          <w:sz w:val="24"/>
          <w:szCs w:val="24"/>
          <w:highlight w:val="none"/>
          <w:lang w:val="en-US" w:eastAsia="zh-CN"/>
        </w:rPr>
        <w:t xml:space="preserve">苏彩云系统报价表填写总价225万元。</w:t>
      </w:r>
      <w:r>
        <w:rPr>
          <w:color w:val="auto"/>
        </w:rPr>
      </w:r>
      <w:r/>
    </w:p>
    <w:p>
      <w:pPr>
        <w:pStyle w:val="791"/>
        <w:ind w:right="-340"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报价包括完成项目的所有费用。采购人不再支付报价以外的任何费用。</w:t>
      </w:r>
      <w:r>
        <w:rPr>
          <w:color w:val="auto"/>
        </w:rPr>
      </w:r>
      <w:r/>
    </w:p>
    <w:p>
      <w:pPr>
        <w:pStyle w:val="791"/>
        <w:ind w:right="-340"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、报价以单价汇总为准，大小写不一致以大写为准；</w:t>
      </w:r>
      <w:r>
        <w:rPr>
          <w:color w:val="auto"/>
        </w:rPr>
      </w:r>
      <w:r/>
    </w:p>
    <w:p>
      <w:pPr>
        <w:pStyle w:val="791"/>
        <w:ind w:right="29" w:firstLine="35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35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rPr>
          <w:color w:val="auto"/>
        </w:rPr>
      </w:r>
      <w:r/>
    </w:p>
    <w:p>
      <w:pPr>
        <w:pStyle w:val="791"/>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rPr>
          <w:color w:val="auto"/>
        </w:rPr>
      </w:r>
      <w:r/>
    </w:p>
    <w:p>
      <w:pPr>
        <w:pStyle w:val="791"/>
        <w:ind w:right="29" w:firstLine="1960"/>
        <w:spacing w:line="52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日期：</w:t>
      </w:r>
      <w:r>
        <w:rPr>
          <w:color w:val="auto"/>
        </w:rPr>
      </w:r>
      <w:r/>
    </w:p>
    <w:p>
      <w:pPr>
        <w:pStyle w:val="791"/>
        <w:jc w:val="center"/>
        <w:spacing w:line="52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lang w:val="en-US" w:eastAsia="zh-CN"/>
        </w:rPr>
        <w:t xml:space="preserve">2</w:t>
      </w:r>
      <w:r>
        <w:rPr>
          <w:rFonts w:hint="eastAsia" w:ascii="仿宋" w:hAnsi="仿宋" w:eastAsia="仿宋" w:cs="仿宋"/>
          <w:b/>
          <w:color w:val="auto"/>
          <w:sz w:val="36"/>
          <w:highlight w:val="none"/>
        </w:rPr>
        <w:t xml:space="preserve">．分项价格表</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JSZC-320382-GXZB-C2026-0002</w:t>
      </w:r>
      <w:r>
        <w:rPr>
          <w:rFonts w:hint="eastAsia" w:ascii="仿宋" w:hAnsi="仿宋" w:eastAsia="仿宋" w:cs="仿宋"/>
          <w:color w:val="auto"/>
          <w:sz w:val="24"/>
          <w:szCs w:val="24"/>
          <w:highlight w:val="none"/>
        </w:rPr>
        <w:t xml:space="preserve">            </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tbl>
      <w:tblPr>
        <w:tblStyle w:val="749"/>
        <w:tblW w:w="89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6"/>
        <w:gridCol w:w="1276"/>
        <w:gridCol w:w="1546"/>
        <w:gridCol w:w="958"/>
        <w:gridCol w:w="970"/>
        <w:gridCol w:w="1461"/>
        <w:gridCol w:w="716"/>
      </w:tblGrid>
      <w:tr>
        <w:trPr>
          <w:cantSplit/>
          <w:jc w:val="center"/>
          <w:trHeight w:val="929"/>
        </w:trPr>
        <w:tc>
          <w:tcPr>
            <w:tcW w:w="7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序号</w:t>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保险</w:t>
            </w:r>
            <w:r>
              <w:rPr>
                <w:rFonts w:hint="eastAsia" w:ascii="仿宋" w:hAnsi="仿宋" w:eastAsia="仿宋" w:cs="仿宋"/>
                <w:color w:val="auto"/>
                <w:sz w:val="24"/>
                <w:szCs w:val="24"/>
                <w:highlight w:val="none"/>
              </w:rPr>
              <w:t xml:space="preserve">项目</w:t>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项目内容</w:t>
            </w:r>
            <w:r>
              <w:rPr>
                <w:color w:val="auto"/>
              </w:rPr>
            </w:r>
            <w:r/>
          </w:p>
        </w:tc>
        <w:tc>
          <w:tcPr>
            <w:tcW w:w="154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单价</w:t>
            </w:r>
            <w:r>
              <w:rPr>
                <w:color w:val="auto"/>
              </w:rPr>
            </w:r>
            <w:r/>
          </w:p>
        </w:tc>
        <w:tc>
          <w:tcPr>
            <w:tcW w:w="958"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人数</w:t>
            </w:r>
            <w:r>
              <w:rPr>
                <w:color w:val="auto"/>
              </w:rPr>
            </w:r>
            <w:r/>
          </w:p>
        </w:tc>
        <w:tc>
          <w:tcPr>
            <w:tcW w:w="970"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服务期</w:t>
            </w:r>
            <w:r>
              <w:rPr>
                <w:color w:val="auto"/>
              </w:rPr>
            </w:r>
            <w:r/>
          </w:p>
        </w:tc>
        <w:tc>
          <w:tcPr>
            <w:tcW w:w="1461"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总价</w:t>
            </w:r>
            <w:r>
              <w:rPr>
                <w:color w:val="auto"/>
              </w:rPr>
            </w:r>
            <w:r/>
          </w:p>
        </w:tc>
        <w:tc>
          <w:tcPr>
            <w:tcW w:w="716"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备注</w:t>
            </w:r>
            <w:r>
              <w:rPr>
                <w:color w:val="auto"/>
              </w:rPr>
            </w:r>
            <w:r/>
          </w:p>
        </w:tc>
      </w:tr>
      <w:tr>
        <w:trPr>
          <w:cantSplit/>
          <w:jc w:val="center"/>
          <w:trHeight w:val="90"/>
        </w:trPr>
        <w:tc>
          <w:tcPr>
            <w:tcW w:w="776"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1</w:t>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W w:w="1546" w:type="dxa"/>
            <w:vAlign w:val="center"/>
            <w:vMerge w:val="restart"/>
            <w:textDirection w:val="lrTb"/>
            <w:noWrap w:val="false"/>
          </w:tcPr>
          <w:p>
            <w:pPr>
              <w:pStyle w:val="791"/>
              <w:ind w:left="0" w:right="0"/>
              <w:jc w:val="left"/>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300元</w:t>
            </w:r>
            <w:r>
              <w:rPr>
                <w:rFonts w:hint="eastAsia" w:ascii="仿宋" w:hAnsi="仿宋" w:eastAsia="仿宋" w:cs="仿宋"/>
                <w:b w:val="0"/>
                <w:bCs w:val="0"/>
                <w:color w:val="auto"/>
                <w:sz w:val="24"/>
                <w:szCs w:val="24"/>
                <w:highlight w:val="none"/>
                <w:lang w:val="en-US" w:eastAsia="zh-CN"/>
              </w:rPr>
              <w:t xml:space="preserve">/人/年</w:t>
            </w:r>
            <w:r>
              <w:rPr>
                <w:color w:val="auto"/>
              </w:rPr>
            </w:r>
            <w:r/>
          </w:p>
        </w:tc>
        <w:tc>
          <w:tcPr>
            <w:tcW w:w="958" w:type="dxa"/>
            <w:vAlign w:val="center"/>
            <w:vMerge w:val="restart"/>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2500人</w:t>
            </w:r>
            <w:r>
              <w:rPr>
                <w:color w:val="auto"/>
              </w:rPr>
            </w:r>
            <w:r/>
          </w:p>
        </w:tc>
        <w:tc>
          <w:tcPr>
            <w:tcW w:w="970" w:type="dxa"/>
            <w:vAlign w:val="center"/>
            <w:vMerge w:val="restart"/>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三年</w:t>
            </w:r>
            <w:r>
              <w:rPr>
                <w:color w:val="auto"/>
              </w:rPr>
            </w:r>
            <w:r/>
          </w:p>
        </w:tc>
        <w:tc>
          <w:tcPr>
            <w:tcW w:w="1461" w:type="dxa"/>
            <w:vAlign w:val="center"/>
            <w:vMerge w:val="restart"/>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2250000.00</w:t>
            </w:r>
            <w:r>
              <w:rPr>
                <w:color w:val="auto"/>
              </w:rPr>
            </w:r>
            <w:r/>
          </w:p>
        </w:tc>
        <w:tc>
          <w:tcPr>
            <w:tcW w:w="716" w:type="dxa"/>
            <w:vAlign w:val="center"/>
            <w:vMerge w:val="restart"/>
            <w:textDirection w:val="lrTb"/>
            <w:noWrap w:val="false"/>
          </w:tcPr>
          <w:p>
            <w:pPr>
              <w:pStyle w:val="791"/>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rPr>
            </w:r>
            <w:r>
              <w:rPr>
                <w:color w:val="auto"/>
              </w:rPr>
            </w:r>
            <w:r/>
          </w:p>
        </w:tc>
      </w:tr>
      <w:tr>
        <w:trPr>
          <w:cantSplit/>
          <w:jc w:val="center"/>
          <w:trHeight w:val="547"/>
        </w:trPr>
        <w:tc>
          <w:tcPr>
            <w:tcW w:w="776"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w:t>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W w:w="1546"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91"/>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435"/>
        </w:trPr>
        <w:tc>
          <w:tcPr>
            <w:tcW w:w="776"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3</w:t>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W w:w="1546"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91"/>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90"/>
        </w:trPr>
        <w:tc>
          <w:tcPr>
            <w:tcW w:w="7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w:t>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r>
            <w:r>
              <w:rPr>
                <w:color w:val="auto"/>
              </w:rPr>
            </w:r>
            <w:r/>
          </w:p>
        </w:tc>
        <w:tc>
          <w:tcPr>
            <w:tcW w:w="1276"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W w:w="1546"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91"/>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1091"/>
        </w:trPr>
        <w:tc>
          <w:tcPr>
            <w:gridSpan w:val="3"/>
            <w:tcW w:w="3327" w:type="dxa"/>
            <w:vAlign w:val="center"/>
            <w:textDirection w:val="lrTb"/>
            <w:noWrap w:val="false"/>
          </w:tcPr>
          <w:p>
            <w:pPr>
              <w:pStyle w:val="791"/>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总计</w:t>
            </w:r>
            <w:r>
              <w:rPr>
                <w:rFonts w:hint="eastAsia" w:ascii="仿宋" w:hAnsi="仿宋" w:eastAsia="仿宋" w:cs="仿宋"/>
                <w:color w:val="auto"/>
                <w:sz w:val="24"/>
                <w:szCs w:val="24"/>
                <w:highlight w:val="none"/>
              </w:rPr>
              <w:t xml:space="preserve">（大写）</w:t>
            </w:r>
            <w:r>
              <w:rPr>
                <w:color w:val="auto"/>
              </w:rPr>
            </w:r>
            <w:r/>
          </w:p>
        </w:tc>
        <w:tc>
          <w:tcPr>
            <w:gridSpan w:val="4"/>
            <w:tcW w:w="4935"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贰佰贰拾伍万元</w:t>
            </w:r>
            <w:r>
              <w:rPr>
                <w:color w:val="auto"/>
              </w:rPr>
            </w:r>
            <w:r/>
          </w:p>
        </w:tc>
        <w:tc>
          <w:tcPr>
            <w:tcW w:w="716" w:type="dxa"/>
            <w:vAlign w:val="center"/>
            <w:vMerge w:val="continue"/>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bl>
    <w:p>
      <w:pPr>
        <w:pStyle w:val="791"/>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rPr>
          <w:color w:val="auto"/>
        </w:rPr>
      </w:r>
      <w:r/>
    </w:p>
    <w:p>
      <w:pPr>
        <w:pStyle w:val="791"/>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rPr>
          <w:color w:val="auto"/>
        </w:rPr>
      </w:r>
      <w:r/>
    </w:p>
    <w:p>
      <w:pPr>
        <w:pStyle w:val="791"/>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①如果不提供详细分项报价的，将视为没有实质性响应磋商文件。</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②供应商对以上数据的真实性负责。</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有权将以上内容进行公示。</w:t>
      </w:r>
      <w:r>
        <w:rPr>
          <w:color w:val="auto"/>
        </w:rPr>
      </w:r>
      <w:r/>
    </w:p>
    <w:p>
      <w:pPr>
        <w:pStyle w:val="791"/>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rPr>
      </w:r>
      <w:r/>
    </w:p>
    <w:p>
      <w:pPr>
        <w:pStyle w:val="791"/>
        <w:jc w:val="center"/>
        <w:spacing w:line="52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lang w:val="en-US" w:eastAsia="zh-CN"/>
        </w:rPr>
        <w:t xml:space="preserve">3</w:t>
      </w:r>
      <w:r>
        <w:rPr>
          <w:rFonts w:hint="eastAsia" w:ascii="仿宋" w:hAnsi="仿宋" w:eastAsia="仿宋" w:cs="仿宋"/>
          <w:b/>
          <w:color w:val="auto"/>
          <w:sz w:val="36"/>
          <w:highlight w:val="none"/>
        </w:rPr>
        <w:t xml:space="preserve">、偏离表</w:t>
      </w:r>
      <w:r>
        <w:rPr>
          <w:color w:val="auto"/>
        </w:rPr>
      </w:r>
      <w:r/>
    </w:p>
    <w:p>
      <w:pPr>
        <w:pStyle w:val="791"/>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（首次报价）</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JSZC-320382-GXZB-C2026-0002</w:t>
      </w:r>
      <w:r>
        <w:rPr>
          <w:color w:val="auto"/>
        </w:rPr>
      </w:r>
      <w:r/>
    </w:p>
    <w:tbl>
      <w:tblPr>
        <w:tblStyle w:val="749"/>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3317"/>
        <w:gridCol w:w="1560"/>
        <w:gridCol w:w="1755"/>
        <w:gridCol w:w="1515"/>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olor w:val="auto"/>
                <w:sz w:val="24"/>
                <w:szCs w:val="24"/>
                <w:highlight w:val="none"/>
              </w:rPr>
              <w:t xml:space="preserve">竞争性磋商文件（含竞争性磋商文件的澄清或者修改）的要求</w:t>
            </w:r>
            <w:r>
              <w:rPr>
                <w:color w:val="auto"/>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olor w:val="auto"/>
                <w:sz w:val="24"/>
                <w:szCs w:val="24"/>
                <w:highlight w:val="none"/>
              </w:rPr>
              <w:t xml:space="preserve">首次响应文件中的内容</w:t>
            </w:r>
            <w:r>
              <w:rPr>
                <w:color w:val="auto"/>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（正/负/无）偏离</w:t>
            </w:r>
            <w:r>
              <w:rPr>
                <w:color w:val="auto"/>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说明</w:t>
            </w:r>
            <w:r>
              <w:rPr>
                <w:color w:val="auto"/>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pStyle w:val="791"/>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rPr>
                <w:color w:val="auto"/>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91"/>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rPr>
                <w:color w:val="auto"/>
              </w:rPr>
            </w:r>
            <w:r/>
          </w:p>
        </w:tc>
      </w:tr>
    </w:tbl>
    <w:p>
      <w:pPr>
        <w:pStyle w:val="791"/>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28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rPr>
          <w:color w:val="auto"/>
        </w:rPr>
      </w:r>
      <w:r/>
    </w:p>
    <w:p>
      <w:pPr>
        <w:pStyle w:val="791"/>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rPr>
          <w:color w:val="auto"/>
        </w:rPr>
      </w:r>
      <w:r/>
    </w:p>
    <w:p>
      <w:pPr>
        <w:pStyle w:val="791"/>
        <w:ind w:right="29" w:firstLine="28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color w:val="auto"/>
        </w:rPr>
      </w:r>
      <w:r/>
    </w:p>
    <w:p>
      <w:pPr>
        <w:pStyle w:val="791"/>
        <w:spacing w:line="520" w:lineRule="exact"/>
        <w:rPr>
          <w:rFonts w:hint="eastAsia" w:ascii="仿宋" w:hAnsi="仿宋" w:eastAsia="仿宋" w:cs="仿宋"/>
          <w:color w:val="auto"/>
          <w:sz w:val="24"/>
          <w:szCs w:val="24"/>
          <w:highlight w:val="none"/>
        </w:rPr>
      </w:pPr>
      <w:r>
        <w:rPr>
          <w:color w:val="auto"/>
        </w:rPr>
      </w:r>
      <w:bookmarkStart w:id="27" w:name="_Toc87952868"/>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6"/>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1"/>
        <w:jc w:val="center"/>
        <w:spacing w:line="52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lang w:val="en-US" w:eastAsia="zh-CN"/>
        </w:rPr>
        <w:t xml:space="preserve">4</w:t>
      </w:r>
      <w:r>
        <w:rPr>
          <w:rFonts w:hint="eastAsia" w:ascii="仿宋" w:hAnsi="仿宋" w:eastAsia="仿宋" w:cs="仿宋"/>
          <w:b/>
          <w:color w:val="auto"/>
          <w:sz w:val="36"/>
          <w:highlight w:val="none"/>
        </w:rPr>
        <w:t xml:space="preserve">、合同草案条款</w:t>
      </w:r>
      <w:bookmarkEnd w:id="27"/>
      <w:r>
        <w:rPr>
          <w:color w:val="auto"/>
        </w:rPr>
      </w:r>
      <w:r/>
    </w:p>
    <w:p>
      <w:pPr>
        <w:pStyle w:val="78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rPr>
      </w:r>
      <w:r/>
    </w:p>
    <w:p>
      <w:pPr>
        <w:pStyle w:val="79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rPr>
      </w:r>
      <w:r/>
    </w:p>
    <w:p>
      <w:pPr>
        <w:pStyle w:val="754"/>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86"/>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lang w:val="en-US" w:eastAsia="zh-CN"/>
        </w:rPr>
        <w:t xml:space="preserve">政府采购合同</w:t>
      </w:r>
      <w:r>
        <w:rPr>
          <w:color w:val="auto"/>
        </w:rPr>
      </w:r>
      <w:r/>
    </w:p>
    <w:p>
      <w:pPr>
        <w:pStyle w:val="786"/>
        <w:jc w:val="center"/>
        <w:rPr>
          <w:rFonts w:hint="eastAsia" w:ascii="仿宋" w:hAnsi="仿宋" w:eastAsia="仿宋" w:cs="仿宋"/>
          <w:color w:val="auto"/>
          <w:sz w:val="22"/>
          <w:szCs w:val="22"/>
          <w:highlight w:val="none"/>
        </w:rPr>
      </w:pPr>
      <w:r>
        <w:rPr>
          <w:rFonts w:hint="eastAsia" w:ascii="仿宋" w:hAnsi="仿宋" w:eastAsia="仿宋" w:cs="仿宋"/>
          <w:color w:val="auto"/>
          <w:sz w:val="32"/>
          <w:szCs w:val="32"/>
          <w:highlight w:val="none"/>
          <w:lang w:val="en-US" w:eastAsia="zh-CN"/>
        </w:rPr>
        <w:t xml:space="preserve">（项目名称：）</w:t>
      </w:r>
      <w:r>
        <w:rPr>
          <w:color w:val="auto"/>
        </w:rPr>
      </w:r>
      <w:r/>
    </w:p>
    <w:p>
      <w:pPr>
        <w:pStyle w:val="788"/>
        <w:rPr>
          <w:rFonts w:hint="eastAsia" w:ascii="仿宋" w:hAnsi="仿宋" w:eastAsia="仿宋" w:cs="仿宋"/>
          <w:color w:val="auto"/>
          <w:sz w:val="16"/>
          <w:szCs w:val="16"/>
          <w:highlight w:val="none"/>
        </w:rPr>
      </w:pPr>
      <w:r>
        <w:rPr>
          <w:rFonts w:hint="eastAsia" w:ascii="仿宋" w:hAnsi="仿宋" w:eastAsia="仿宋" w:cs="仿宋"/>
          <w:color w:val="auto"/>
          <w:sz w:val="16"/>
          <w:szCs w:val="16"/>
          <w:highlight w:val="none"/>
        </w:rPr>
      </w:r>
      <w:r>
        <w:rPr>
          <w:color w:val="auto"/>
        </w:rPr>
      </w:r>
      <w:r/>
    </w:p>
    <w:p>
      <w:pPr>
        <w:pStyle w:val="786"/>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（项目编号：）</w:t>
      </w:r>
      <w:r>
        <w:rPr>
          <w:color w:val="auto"/>
        </w:rPr>
      </w:r>
      <w:r/>
    </w:p>
    <w:p>
      <w:pPr>
        <w:pStyle w:val="788"/>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0"/>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55"/>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eastAsia="zh-CN"/>
        </w:rPr>
        <w:t xml:space="preserve">采  购  人：</w:t>
      </w:r>
      <w:r>
        <w:rPr>
          <w:color w:val="auto"/>
        </w:rPr>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eastAsia="zh-CN"/>
        </w:rPr>
        <w:t xml:space="preserve">成交供应商：</w:t>
      </w:r>
      <w:r>
        <w:rPr>
          <w:color w:val="auto"/>
        </w:rPr>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val="en-US" w:eastAsia="zh-CN"/>
        </w:rPr>
        <w:t xml:space="preserve">年 月 日</w:t>
      </w:r>
      <w:r>
        <w:rPr>
          <w:color w:val="auto"/>
        </w:rPr>
      </w:r>
      <w:r/>
    </w:p>
    <w:p>
      <w:pPr>
        <w:ind w:firstLine="560"/>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友情提醒：采购人与中标、成交供应商应当在中标、成交通知书发出之日起三十日内，按照采购文件确定的事项签订政府采购合同。</w:t>
      </w:r>
      <w:r>
        <w:rPr>
          <w:color w:val="auto"/>
        </w:rPr>
      </w:r>
      <w:r/>
    </w:p>
    <w:p>
      <w:pPr>
        <w:pStyle w:val="791"/>
        <w:ind w:firstLine="562"/>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rPr>
      </w:r>
      <w:r/>
    </w:p>
    <w:p>
      <w:pPr>
        <w:pStyle w:val="791"/>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w:t>
      </w:r>
      <w:r>
        <w:rPr>
          <w:rFonts w:hint="eastAsia" w:ascii="仿宋" w:hAnsi="仿宋" w:eastAsia="仿宋" w:cs="仿宋"/>
          <w:color w:val="auto"/>
          <w:sz w:val="28"/>
          <w:szCs w:val="28"/>
          <w:highlight w:val="none"/>
          <w:lang w:eastAsia="zh-CN"/>
        </w:rPr>
        <w:t xml:space="preserve">买方</w:t>
      </w:r>
      <w:r>
        <w:rPr>
          <w:rFonts w:hint="eastAsia" w:ascii="仿宋" w:hAnsi="仿宋" w:eastAsia="仿宋" w:cs="仿宋"/>
          <w:color w:val="auto"/>
          <w:sz w:val="28"/>
          <w:szCs w:val="28"/>
          <w:highlight w:val="none"/>
        </w:rPr>
        <w:t xml:space="preserve">委托</w:t>
      </w:r>
      <w:r>
        <w:rPr>
          <w:rFonts w:hint="eastAsia" w:ascii="仿宋" w:hAnsi="仿宋" w:eastAsia="仿宋" w:cs="仿宋"/>
          <w:color w:val="auto"/>
          <w:sz w:val="28"/>
          <w:szCs w:val="28"/>
          <w:highlight w:val="none"/>
          <w:lang w:eastAsia="zh-CN"/>
        </w:rPr>
        <w:t xml:space="preserve">卖方</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lang w:eastAsia="zh-CN"/>
        </w:rPr>
        <w:t xml:space="preserve">邳州市退役军人事务局重点优抚对象住院医疗商业保险</w:t>
      </w:r>
      <w:r>
        <w:rPr>
          <w:rFonts w:hint="eastAsia" w:ascii="仿宋" w:hAnsi="仿宋" w:eastAsia="仿宋" w:cs="仿宋"/>
          <w:color w:val="auto"/>
          <w:sz w:val="28"/>
          <w:szCs w:val="28"/>
          <w:highlight w:val="none"/>
        </w:rPr>
        <w:t xml:space="preserve">进行安全技术服务，并支付相应技术服务报酬。双方经过平等协商，在真实、充分地表达各自意愿的基础上，根据《中华人民共和国政府采购法》、《中华人民共和国</w:t>
      </w:r>
      <w:r>
        <w:rPr>
          <w:rFonts w:hint="eastAsia" w:ascii="仿宋" w:hAnsi="仿宋" w:eastAsia="仿宋" w:cs="仿宋"/>
          <w:color w:val="auto"/>
          <w:sz w:val="28"/>
          <w:szCs w:val="28"/>
          <w:highlight w:val="none"/>
          <w:lang w:val="en-US" w:eastAsia="zh-CN"/>
        </w:rPr>
        <w:t xml:space="preserve">民法典</w:t>
      </w:r>
      <w:r>
        <w:rPr>
          <w:rFonts w:hint="eastAsia" w:ascii="仿宋" w:hAnsi="仿宋" w:eastAsia="仿宋" w:cs="仿宋"/>
          <w:color w:val="auto"/>
          <w:sz w:val="28"/>
          <w:szCs w:val="28"/>
          <w:highlight w:val="none"/>
        </w:rPr>
        <w:t xml:space="preserve">》的规定，达成如下协议，并由双方共同恪守。</w:t>
      </w:r>
      <w:r>
        <w:rPr>
          <w:color w:val="auto"/>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color w:val="auto"/>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根据《中华人民共和国政府采购法》、《中华人民共和国</w:t>
      </w:r>
      <w:r>
        <w:rPr>
          <w:rFonts w:hint="eastAsia" w:ascii="仿宋" w:hAnsi="仿宋" w:eastAsia="仿宋" w:cs="仿宋"/>
          <w:color w:val="auto"/>
          <w:sz w:val="24"/>
          <w:highlight w:val="none"/>
          <w:lang w:val="en-US" w:eastAsia="zh-CN"/>
        </w:rPr>
        <w:t xml:space="preserve">民法典</w:t>
      </w:r>
      <w:r>
        <w:rPr>
          <w:rFonts w:hint="eastAsia" w:ascii="仿宋" w:hAnsi="仿宋" w:eastAsia="仿宋" w:cs="仿宋"/>
          <w:color w:val="auto"/>
          <w:sz w:val="24"/>
          <w:highlight w:val="none"/>
        </w:rPr>
        <w:t xml:space="preserve">》等法律法规的规定，甲乙双方按照</w:t>
      </w:r>
      <w:r>
        <w:rPr>
          <w:rFonts w:hint="eastAsia" w:ascii="仿宋" w:hAnsi="仿宋" w:eastAsia="仿宋" w:cs="仿宋"/>
          <w:color w:val="auto"/>
          <w:sz w:val="24"/>
          <w:highlight w:val="none"/>
          <w:lang w:eastAsia="zh-CN"/>
        </w:rPr>
        <w:t xml:space="preserve">邳州市退役军人事务局重点优抚对象住院医疗商业保险</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的采购结果签订本合同，合同条款应不少于并不限于以下内容。</w:t>
      </w:r>
      <w:r>
        <w:rPr>
          <w:color w:val="auto"/>
        </w:rPr>
      </w:r>
      <w:r/>
    </w:p>
    <w:p>
      <w:pPr>
        <w:ind w:firstLine="460"/>
        <w:jc w:val="both"/>
        <w:spacing w:line="360" w:lineRule="auto"/>
        <w:shd w:val="clear" w:color="auto"/>
        <w:widowControl w:val="off"/>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合同编号（政府采购项目编号）：</w:t>
      </w:r>
      <w:r>
        <w:rPr>
          <w:rFonts w:hint="eastAsia" w:ascii="仿宋" w:hAnsi="仿宋" w:eastAsia="仿宋" w:cs="仿宋"/>
          <w:color w:val="auto"/>
          <w:sz w:val="24"/>
          <w:szCs w:val="24"/>
          <w:u w:val="single"/>
          <w:lang w:eastAsia="zh-CN"/>
        </w:rPr>
        <w:t xml:space="preserve">JSZC-320382-GXZB-C2026-0002</w:t>
      </w:r>
      <w:r>
        <w:rPr>
          <w:rFonts w:hint="eastAsia" w:ascii="仿宋" w:hAnsi="仿宋" w:eastAsia="仿宋" w:cs="仿宋"/>
          <w:color w:val="auto"/>
          <w:sz w:val="24"/>
          <w:szCs w:val="24"/>
          <w:u w:val="single"/>
        </w:rPr>
        <w:t xml:space="preserve">                    </w:t>
      </w:r>
      <w:r>
        <w:rPr>
          <w:color w:val="auto"/>
        </w:rPr>
      </w:r>
      <w:r/>
    </w:p>
    <w:p>
      <w:pPr>
        <w:ind w:firstLine="48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采购人（以下称甲方）：</w:t>
      </w:r>
      <w:r>
        <w:rPr>
          <w:rFonts w:hint="eastAsia" w:ascii="仿宋" w:hAnsi="仿宋" w:eastAsia="仿宋" w:cs="仿宋"/>
          <w:color w:val="auto"/>
          <w:sz w:val="24"/>
          <w:szCs w:val="24"/>
          <w:u w:val="single"/>
          <w:lang w:val="en-US" w:eastAsia="zh-CN"/>
        </w:rPr>
        <w:t xml:space="preserve">邳州市退役军人事务局     </w:t>
      </w:r>
      <w:r>
        <w:rPr>
          <w:color w:val="auto"/>
        </w:rPr>
      </w:r>
      <w:r/>
    </w:p>
    <w:p>
      <w:pPr>
        <w:ind w:firstLine="48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供应商（以下称乙方）：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color w:val="auto"/>
        </w:rPr>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第一条 甲方为邳州市退役军人事务局重点优抚对象向乙方投保。</w:t>
      </w:r>
      <w:r>
        <w:rPr>
          <w:color w:val="auto"/>
        </w:rPr>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第二条 合同期限</w:t>
      </w:r>
      <w:r>
        <w:rPr>
          <w:color w:val="auto"/>
        </w:rPr>
      </w:r>
      <w:r/>
    </w:p>
    <w:p>
      <w:pPr>
        <w:ind w:left="0" w:right="6" w:firstLine="480"/>
        <w:jc w:val="both"/>
        <w:spacing w:line="360" w:lineRule="auto"/>
        <w:widowControl w:val="off"/>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bidi="ar-SA"/>
        </w:rPr>
        <w:t xml:space="preserve">保险期限:</w:t>
      </w:r>
      <w:r>
        <w:rPr>
          <w:rFonts w:hint="default" w:ascii="仿宋" w:hAnsi="仿宋" w:eastAsia="仿宋" w:cs="仿宋"/>
          <w:color w:val="auto"/>
          <w:sz w:val="24"/>
          <w:szCs w:val="20"/>
          <w:lang w:eastAsia="zh-CN" w:bidi="ar-SA"/>
        </w:rPr>
        <w:t xml:space="preserve">3年</w:t>
      </w:r>
      <w:r>
        <w:rPr>
          <w:rFonts w:hint="eastAsia" w:ascii="仿宋" w:hAnsi="仿宋" w:eastAsia="仿宋" w:cs="仿宋"/>
          <w:color w:val="auto"/>
          <w:sz w:val="24"/>
          <w:szCs w:val="20"/>
          <w:lang w:val="en-US" w:eastAsia="zh-CN" w:bidi="ar-SA"/>
        </w:rPr>
        <w:t xml:space="preserve">，</w:t>
      </w:r>
      <w:r>
        <w:rPr>
          <w:rFonts w:hint="default" w:ascii="仿宋" w:hAnsi="仿宋" w:eastAsia="仿宋" w:cs="仿宋"/>
          <w:color w:val="auto"/>
          <w:sz w:val="24"/>
          <w:szCs w:val="20"/>
          <w:lang w:eastAsia="zh-CN" w:bidi="ar-SA"/>
        </w:rPr>
        <w:t xml:space="preserve">保险合同一年一签。</w:t>
      </w:r>
      <w:r>
        <w:rPr>
          <w:color w:val="auto"/>
        </w:rPr>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第三条 合同价款及付款方式</w:t>
      </w:r>
      <w:r>
        <w:rPr>
          <w:color w:val="auto"/>
        </w:rPr>
      </w:r>
      <w:r/>
    </w:p>
    <w:p>
      <w:pPr>
        <w:ind w:left="0" w:right="6" w:firstLine="480"/>
        <w:jc w:val="both"/>
        <w:spacing w:line="360" w:lineRule="auto"/>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1、邳州市退役军人事务局重点优抚对象住院医疗商业保险保费为每人每年300元，参保人员数量</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人，</w:t>
      </w:r>
      <w:r>
        <w:rPr>
          <w:rFonts w:hint="default" w:ascii="仿宋" w:hAnsi="仿宋" w:eastAsia="仿宋" w:cs="仿宋"/>
          <w:color w:val="auto"/>
          <w:sz w:val="24"/>
          <w:szCs w:val="24"/>
          <w:lang w:eastAsia="zh-CN" w:bidi="ar-SA"/>
        </w:rPr>
        <w:t xml:space="preserve">年</w:t>
      </w:r>
      <w:r>
        <w:rPr>
          <w:rFonts w:hint="eastAsia" w:ascii="仿宋" w:hAnsi="仿宋" w:eastAsia="仿宋" w:cs="仿宋"/>
          <w:color w:val="auto"/>
          <w:sz w:val="24"/>
          <w:szCs w:val="24"/>
          <w:lang w:val="en-US" w:eastAsia="zh-CN" w:bidi="ar-SA"/>
        </w:rPr>
        <w:t xml:space="preserve">保费</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元（大写：</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元人民币）</w:t>
      </w:r>
      <w:r>
        <w:rPr>
          <w:rFonts w:hint="default" w:ascii="仿宋" w:hAnsi="仿宋" w:eastAsia="仿宋" w:cs="仿宋"/>
          <w:color w:val="auto"/>
          <w:sz w:val="24"/>
          <w:szCs w:val="24"/>
          <w:lang w:eastAsia="zh-CN" w:bidi="ar-SA"/>
        </w:rPr>
        <w:t xml:space="preserve">，总金额</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元（大写：</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元人民币）。</w:t>
      </w:r>
      <w:bookmarkStart w:id="28" w:name="_GoBack"/>
      <w:r>
        <w:rPr>
          <w:color w:val="auto"/>
        </w:rPr>
      </w:r>
      <w:bookmarkEnd w:id="28"/>
      <w:r>
        <w:rPr>
          <w:color w:val="auto"/>
        </w:rPr>
      </w:r>
      <w:r/>
    </w:p>
    <w:p>
      <w:pPr>
        <w:ind w:firstLine="482"/>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highlight w:val="none"/>
        </w:rPr>
        <w:t xml:space="preserve">经双方协商一致</w:t>
      </w:r>
      <w:r>
        <w:rPr>
          <w:rFonts w:hint="eastAsia" w:ascii="仿宋" w:hAnsi="仿宋" w:eastAsia="仿宋" w:cs="仿宋"/>
          <w:color w:val="auto"/>
          <w:sz w:val="24"/>
          <w:szCs w:val="24"/>
          <w:highlight w:val="none"/>
          <w:lang w:eastAsia="zh-CN"/>
        </w:rPr>
        <w:t xml:space="preserve">，</w:t>
      </w:r>
      <w:r>
        <w:rPr>
          <w:rFonts w:hint="default" w:ascii="仿宋" w:hAnsi="仿宋" w:eastAsia="仿宋" w:cs="仿宋"/>
          <w:color w:val="auto"/>
          <w:sz w:val="24"/>
          <w:szCs w:val="24"/>
          <w:highlight w:val="none"/>
          <w:lang w:eastAsia="zh-CN"/>
        </w:rPr>
        <w:t xml:space="preserve">每年保险</w:t>
      </w:r>
      <w:r>
        <w:rPr>
          <w:rFonts w:hint="eastAsia" w:ascii="仿宋" w:hAnsi="仿宋" w:eastAsia="仿宋" w:cs="仿宋"/>
          <w:color w:val="auto"/>
          <w:sz w:val="24"/>
          <w:szCs w:val="24"/>
          <w:highlight w:val="none"/>
        </w:rPr>
        <w:t xml:space="preserve">合同签订生效30日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w:t>
      </w:r>
      <w:r>
        <w:rPr>
          <w:rFonts w:hint="eastAsia" w:ascii="仿宋" w:hAnsi="仿宋" w:eastAsia="仿宋" w:cs="仿宋"/>
          <w:color w:val="auto"/>
          <w:sz w:val="24"/>
          <w:szCs w:val="24"/>
          <w:highlight w:val="none"/>
        </w:rPr>
        <w:t xml:space="preserve">开具全额正式发票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凭发票、合同等原始凭证向市财政支付中心申请资金，财政批复后由市财政支付中心直接支付</w:t>
      </w:r>
      <w:r>
        <w:rPr>
          <w:rFonts w:hint="default" w:ascii="仿宋" w:hAnsi="仿宋" w:eastAsia="仿宋" w:cs="仿宋"/>
          <w:color w:val="auto"/>
          <w:sz w:val="24"/>
          <w:szCs w:val="24"/>
          <w:highlight w:val="none"/>
          <w:lang w:eastAsia="zh-CN"/>
        </w:rPr>
        <w:t xml:space="preserve">当年保费</w:t>
      </w:r>
      <w:r>
        <w:rPr>
          <w:rFonts w:hint="eastAsia" w:ascii="仿宋" w:hAnsi="仿宋" w:eastAsia="仿宋" w:cs="仿宋"/>
          <w:color w:val="auto"/>
          <w:sz w:val="24"/>
          <w:szCs w:val="24"/>
          <w:highlight w:val="none"/>
        </w:rPr>
        <w:t xml:space="preserve">。</w:t>
      </w:r>
      <w:r>
        <w:rPr>
          <w:color w:val="auto"/>
        </w:rPr>
      </w:r>
      <w:r/>
    </w:p>
    <w:p>
      <w:pPr>
        <w:ind w:left="0" w:right="6"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卖方需提交的支付文件包括：</w:t>
      </w:r>
      <w:r>
        <w:rPr>
          <w:color w:val="auto"/>
        </w:rPr>
      </w:r>
      <w:r/>
    </w:p>
    <w:p>
      <w:pPr>
        <w:ind w:left="0" w:right="6" w:firstLine="480"/>
        <w:jc w:val="both"/>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bidi="ar-SA"/>
        </w:rPr>
        <w:t xml:space="preserve">卖方出具的全额正式发票；</w:t>
      </w:r>
      <w:r>
        <w:rPr>
          <w:color w:val="auto"/>
        </w:rPr>
      </w:r>
      <w:r/>
    </w:p>
    <w:p>
      <w:pPr>
        <w:ind w:left="0" w:right="6"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color w:val="auto"/>
          <w:sz w:val="24"/>
          <w:szCs w:val="24"/>
          <w:lang w:val="en-US" w:eastAsia="zh-CN" w:bidi="ar-SA"/>
        </w:rPr>
        <w:t xml:space="preserve">注：保险金的申领及给付：按实际情况在保单约定金额内进行支付，保险理赔款直接支付给被保险人。</w:t>
      </w:r>
      <w:r>
        <w:rPr>
          <w:color w:val="auto"/>
        </w:rPr>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第四条 甲方的权利和义务</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1.甲方应协助提供参保人员的投保资料。</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2.甲方应协助乙方进行住院医疗商业保险宣传。</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3.甲方向乙方支付保费，付款前乙方向甲方开具发票。</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4.甲方有权对乙方的服务进行满意度调查，满意度分为：非常满意、满意、基本满意、不满意。</w:t>
      </w:r>
      <w:r>
        <w:rPr>
          <w:color w:val="auto"/>
        </w:rPr>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第五条 乙方的权利和义务</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1.乙方每年应提供团体意外伤害保险基本运行和管理必需的设备、政策宣传、业务培训等服务。</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2.乙方应确保参保地区的重点优抚对象对本项目保险知晓率达80%以上。</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3.提供的增值配套服务详见乙方的响应文件[项目编号：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]。乙方在投标文件中承诺的增值配套服务必须按承诺及时履行，若未按投标文件承诺或未及时履行，甲方可视情况严重程度对乙方做出相应处理。</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4.乙方对甲方提供的参保人信息以及相关资料承担保密责任，不得用于其他用途，不得向第三方泄露。</w:t>
      </w:r>
      <w:r>
        <w:rPr>
          <w:color w:val="auto"/>
        </w:rPr>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5.每月5日前提供截止到上月底前的统计资料，包括理赔情况、索赔人员联系电话等。</w:t>
      </w:r>
      <w:r>
        <w:rPr>
          <w:color w:val="auto"/>
        </w:rPr>
      </w:r>
      <w:r/>
    </w:p>
    <w:p>
      <w:pPr>
        <w:ind w:left="480" w:right="6" w:firstLine="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第六条 共同责任</w:t>
      </w:r>
      <w:r>
        <w:rPr>
          <w:color w:val="auto"/>
        </w:rPr>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1.甲乙双方合同履行的情况，以及重点优抚对象住院医疗商业保险赔付情况等按规定接受财政、审计等部门的监督。</w:t>
      </w:r>
      <w:r>
        <w:rPr>
          <w:color w:val="auto"/>
        </w:rPr>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2.乙方在保险期间内出现新情况或遭遇突发事件，要及时通报甲方。</w:t>
      </w:r>
      <w:r>
        <w:rPr>
          <w:color w:val="auto"/>
        </w:rPr>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3.甲乙双方要对相关工作人员进行重点优抚对象住院医疗商业保险保障范围、理赔知识等方面的培训，以利于索赔。</w:t>
      </w:r>
      <w:r>
        <w:rPr>
          <w:color w:val="auto"/>
        </w:rPr>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4.合同结束或提前终止前已发生但未结算的重点优抚对象住院医疗商业保险理赔款由乙方支付。甲乙双方协商有效办法，落实结算责任，保障参保人的权益。</w:t>
      </w:r>
      <w:r>
        <w:rPr>
          <w:color w:val="auto"/>
        </w:rPr>
      </w:r>
      <w:r/>
    </w:p>
    <w:p>
      <w:pPr>
        <w:ind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第七条 管理与评价</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1.乙方接受甲方的工作指导与监督检查。</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2.甲方有权邀请第三方专业机构组成考核小组对乙方相关工作进行评价，内容包括但不限于：本合同履行情况、理赔时限情况、服务质量情况、群众满意度等，乙方须积极配合。</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bidi="ar-SA"/>
        </w:rPr>
        <w:t xml:space="preserve">第八条 违约责任</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甲、乙双方因违反合同约定或发生其他严重损害参保人权益的情况，合同双方可以提前终止或解除合作，并就违约情况提请有关部门依法追究责任。</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乙方利用专业技术和行业信息优势之便，故意隐瞒和掩盖自身过失，违背承诺和未尽义务，甲方均可追究乙方的违约责任并索取赔偿，且不受合同时效的限制。</w:t>
      </w:r>
      <w:r>
        <w:rPr>
          <w:color w:val="auto"/>
        </w:rPr>
      </w:r>
      <w:r/>
    </w:p>
    <w:p>
      <w:pPr>
        <w:ind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第九条 违约处罚</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调查的群众满意度，如发生服务对象群体性上访事件或重大负面舆情，影响保险工作正常推进的，取消其中标资格。</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乙方未履行责任的，甲方有权视情况严重程度对乙方做出相应违约处罚。情节严重的解除该合同，乙方违约给甲方造成的损失，应当依法赔偿损失，并报相关部门依法追究其法律责任。</w:t>
      </w:r>
      <w:r>
        <w:rPr>
          <w:color w:val="auto"/>
        </w:rPr>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第十条 甲、乙双方发生有关重点优抚对象住院医疗商业保险争议时，可通过协商解决；如果协商不能解决争议，向</w:t>
      </w:r>
      <w:r>
        <w:rPr>
          <w:rFonts w:hint="eastAsia" w:ascii="仿宋" w:hAnsi="仿宋" w:eastAsia="仿宋" w:cs="仿宋"/>
          <w:color w:val="auto"/>
          <w:sz w:val="24"/>
          <w:szCs w:val="24"/>
          <w:u w:val="single"/>
          <w:lang w:val="en-US" w:eastAsia="zh-CN" w:bidi="ar-SA"/>
        </w:rPr>
        <w:t xml:space="preserve"> 邳州市 </w:t>
      </w:r>
      <w:r>
        <w:rPr>
          <w:rFonts w:hint="eastAsia" w:ascii="仿宋" w:hAnsi="仿宋" w:eastAsia="仿宋" w:cs="仿宋"/>
          <w:color w:val="auto"/>
          <w:sz w:val="24"/>
          <w:szCs w:val="24"/>
          <w:lang w:val="en-US" w:eastAsia="zh-CN" w:bidi="ar-SA"/>
        </w:rPr>
        <w:t xml:space="preserve">人民法院提起诉讼。</w:t>
      </w:r>
      <w:r>
        <w:rPr>
          <w:color w:val="auto"/>
        </w:rPr>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第十一条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rPr>
          <w:color w:val="auto"/>
        </w:rPr>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第十二条 如乙方因非不可抗力原因不能履行合同，影响了参保人权益，甲方按政策规定履行职能，甲方赔付参保人员的保险费用由乙方承担并报相关部门追究其责任。</w:t>
      </w:r>
      <w:r>
        <w:rPr>
          <w:color w:val="auto"/>
        </w:rPr>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第十三条 本项目磋商文件[编号：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和乙方响应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rPr>
          <w:color w:val="auto"/>
        </w:rPr>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第十四条 本合同在甲乙双方盖章后生效。</w:t>
      </w:r>
      <w:r>
        <w:rPr>
          <w:color w:val="auto"/>
        </w:rPr>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第十五条 本合同其他未尽事宜由甲乙双方协商，签订协议或补充合同。</w:t>
      </w:r>
      <w:r>
        <w:rPr>
          <w:color w:val="auto"/>
        </w:rPr>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本合同一式</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份，甲、乙双方各执</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份，采购代理机构</w:t>
      </w:r>
      <w:r>
        <w:rPr>
          <w:rFonts w:hint="eastAsia" w:ascii="仿宋" w:hAnsi="仿宋" w:eastAsia="仿宋" w:cs="仿宋"/>
          <w:color w:val="auto"/>
          <w:sz w:val="24"/>
          <w:szCs w:val="24"/>
          <w:u w:val="single"/>
          <w:lang w:val="en-US" w:eastAsia="zh-CN" w:bidi="ar-SA"/>
        </w:rPr>
        <w:t xml:space="preserve">壹</w:t>
      </w:r>
      <w:r>
        <w:rPr>
          <w:rFonts w:hint="eastAsia" w:ascii="仿宋" w:hAnsi="仿宋" w:eastAsia="仿宋" w:cs="仿宋"/>
          <w:color w:val="auto"/>
          <w:sz w:val="24"/>
          <w:szCs w:val="24"/>
          <w:lang w:val="en-US" w:eastAsia="zh-CN" w:bidi="ar-SA"/>
        </w:rPr>
        <w:t xml:space="preserve">份存档，具有同等法律效力。</w:t>
      </w:r>
      <w:r>
        <w:rPr>
          <w:color w:val="auto"/>
        </w:rPr>
      </w:r>
      <w:r/>
    </w:p>
    <w:p>
      <w:pPr>
        <w:ind w:left="480" w:hanging="480"/>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甲方：                                   乙方： </w:t>
      </w:r>
      <w:r>
        <w:rPr>
          <w:color w:val="auto"/>
        </w:rPr>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法定（授权）代表人：                     法定（授权）代表人：</w:t>
      </w:r>
      <w:r>
        <w:rPr>
          <w:color w:val="auto"/>
        </w:rPr>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地址：                                   地址： </w:t>
      </w:r>
      <w:r>
        <w:rPr>
          <w:color w:val="auto"/>
        </w:rPr>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邮编：                                   邮编: </w:t>
      </w:r>
      <w:r>
        <w:rPr>
          <w:color w:val="auto"/>
        </w:rPr>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电话：                                   电话： </w:t>
      </w:r>
      <w:r>
        <w:rPr>
          <w:color w:val="auto"/>
        </w:rPr>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开户银行：                               开户银行：</w:t>
      </w:r>
      <w:r>
        <w:rPr>
          <w:color w:val="auto"/>
        </w:rPr>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账号：                                   账号：</w:t>
      </w:r>
      <w:r>
        <w:rPr>
          <w:color w:val="auto"/>
        </w:rPr>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日期：                                   日期：</w:t>
      </w:r>
      <w:r>
        <w:rPr>
          <w:color w:val="auto"/>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rPr>
          <w:color w:val="auto"/>
        </w:rPr>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买卖双方可根据项目实际情况，经协商一致可对本合同范本内容作出相应调整。</w:t>
      </w:r>
      <w:r>
        <w:rPr>
          <w:color w:val="auto"/>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br w:type="page" w:clear="all"/>
      </w:r>
      <w:r>
        <w:rPr>
          <w:rFonts w:hint="eastAsia" w:ascii="仿宋" w:hAnsi="仿宋" w:eastAsia="仿宋" w:cs="仿宋"/>
          <w:b/>
          <w:bCs/>
          <w:color w:val="auto"/>
          <w:sz w:val="24"/>
          <w:highlight w:val="none"/>
          <w:lang w:val="zh-CN"/>
        </w:rPr>
        <w:t xml:space="preserve">                            </w:t>
      </w:r>
      <w:r>
        <w:rPr>
          <w:rFonts w:hint="eastAsia" w:ascii="仿宋" w:hAnsi="仿宋" w:eastAsia="仿宋" w:cs="仿宋"/>
          <w:b/>
          <w:color w:val="auto"/>
          <w:sz w:val="36"/>
          <w:highlight w:val="none"/>
          <w:lang w:val="en-US" w:eastAsia="zh-CN"/>
        </w:rPr>
        <w:t xml:space="preserve">5</w:t>
      </w:r>
      <w:r>
        <w:rPr>
          <w:rFonts w:hint="eastAsia" w:ascii="仿宋" w:hAnsi="仿宋" w:eastAsia="仿宋" w:cs="仿宋"/>
          <w:b/>
          <w:color w:val="auto"/>
          <w:sz w:val="36"/>
          <w:highlight w:val="none"/>
        </w:rPr>
        <w:t xml:space="preserve">、承诺书</w:t>
      </w:r>
      <w:r>
        <w:rPr>
          <w:color w:val="auto"/>
        </w:rPr>
      </w:r>
      <w:r/>
    </w:p>
    <w:p>
      <w:pPr>
        <w:pStyle w:val="791"/>
        <w:jc w:val="cente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rPr>
      </w:r>
      <w:r/>
    </w:p>
    <w:p>
      <w:pPr>
        <w:pStyle w:val="791"/>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w:t>
      </w:r>
      <w:r>
        <w:rPr>
          <w:color w:val="auto"/>
        </w:rPr>
      </w:r>
      <w:r/>
    </w:p>
    <w:p>
      <w:pPr>
        <w:pStyle w:val="996"/>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JSZC-320382-GXZB-C2026-0002</w:t>
      </w:r>
      <w:r>
        <w:rPr>
          <w:rFonts w:hint="eastAsia" w:ascii="仿宋" w:hAnsi="仿宋" w:eastAsia="仿宋" w:cs="仿宋"/>
          <w:color w:val="auto"/>
          <w:sz w:val="24"/>
          <w:szCs w:val="24"/>
          <w:highlight w:val="none"/>
        </w:rPr>
        <w:t xml:space="preserve">）要求，本供应商正式提交以下首次响应文件。</w:t>
      </w:r>
      <w:r>
        <w:rPr>
          <w:color w:val="auto"/>
        </w:rPr>
      </w:r>
      <w:r/>
    </w:p>
    <w:p>
      <w:pPr>
        <w:pStyle w:val="996"/>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仿宋"/>
          <w:color w:val="auto"/>
          <w:sz w:val="24"/>
          <w:szCs w:val="24"/>
          <w:highlight w:val="none"/>
        </w:rPr>
        <w:t xml:space="preserve">（1）承诺书； </w:t>
      </w:r>
      <w:r>
        <w:rPr>
          <w:color w:val="auto"/>
        </w:rPr>
      </w:r>
      <w:r/>
    </w:p>
    <w:p>
      <w:pPr>
        <w:pStyle w:val="996"/>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rPr>
          <w:color w:val="auto"/>
        </w:rPr>
      </w:r>
      <w:r/>
    </w:p>
    <w:p>
      <w:pPr>
        <w:pStyle w:val="996"/>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rPr>
          <w:color w:val="auto"/>
        </w:rPr>
      </w:r>
      <w:r/>
    </w:p>
    <w:p>
      <w:pPr>
        <w:pStyle w:val="996"/>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rPr>
          <w:color w:val="auto"/>
        </w:rPr>
      </w:r>
      <w:r/>
    </w:p>
    <w:p>
      <w:pPr>
        <w:pStyle w:val="996"/>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rPr>
          <w:color w:val="auto"/>
        </w:rPr>
      </w:r>
      <w:r/>
    </w:p>
    <w:p>
      <w:pPr>
        <w:pStyle w:val="996"/>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rPr>
          <w:color w:val="auto"/>
        </w:rPr>
      </w:r>
      <w:r/>
    </w:p>
    <w:p>
      <w:pPr>
        <w:pStyle w:val="996"/>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rPr>
          <w:color w:val="auto"/>
        </w:rPr>
      </w:r>
      <w:r/>
    </w:p>
    <w:p>
      <w:pPr>
        <w:pStyle w:val="996"/>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rPr>
          <w:color w:val="auto"/>
        </w:rPr>
      </w:r>
      <w:r/>
    </w:p>
    <w:p>
      <w:pPr>
        <w:pStyle w:val="791"/>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八、供应商同意在授予合同后，按照磋商文件的有关规定支付代理服务费。</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确定。</w:t>
      </w:r>
      <w:r>
        <w:rPr>
          <w:color w:val="auto"/>
        </w:rPr>
      </w:r>
      <w:r/>
    </w:p>
    <w:p>
      <w:pPr>
        <w:pStyle w:val="791"/>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rPr>
          <w:color w:val="auto"/>
        </w:rPr>
      </w:r>
      <w:r/>
    </w:p>
    <w:p>
      <w:pPr>
        <w:pStyle w:val="791"/>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rPr>
          <w:color w:val="auto"/>
        </w:rPr>
      </w:r>
      <w:r/>
    </w:p>
    <w:p>
      <w:pPr>
        <w:pStyle w:val="791"/>
        <w:ind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color w:val="auto"/>
        </w:rPr>
      </w:r>
      <w:r/>
    </w:p>
    <w:p>
      <w:pPr>
        <w:pStyle w:val="791"/>
        <w:ind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移动电话：</w:t>
      </w:r>
      <w:r>
        <w:rPr>
          <w:color w:val="auto"/>
        </w:rPr>
      </w:r>
      <w:r/>
    </w:p>
    <w:p>
      <w:pPr>
        <w:pStyle w:val="791"/>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color w:val="auto"/>
        </w:rPr>
      </w:r>
      <w:r/>
    </w:p>
    <w:p>
      <w:pPr>
        <w:pStyle w:val="791"/>
        <w:jc w:val="center"/>
        <w:spacing w:line="380" w:lineRule="exact"/>
        <w:rPr>
          <w:rFonts w:hint="eastAsia" w:ascii="仿宋" w:hAnsi="仿宋" w:eastAsia="仿宋" w:cs="仿宋"/>
          <w:b/>
          <w:color w:val="auto"/>
          <w:sz w:val="36"/>
          <w:szCs w:val="36"/>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、授权委托书</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委托人（全称）：</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              </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                  先生（女士）</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63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）全权代表我企业（公司）参与</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JSZC-320382-GXZB-C2026-0002</w:t>
      </w:r>
      <w:r>
        <w:rPr>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委托人（公章）：</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法定代表人（负责人）（签字）：</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受托人（签字）：</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(受托人身份证复印件附后)</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4155"/>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rPr>
          <w:color w:val="auto"/>
        </w:rPr>
      </w:r>
      <w:r/>
    </w:p>
    <w:p>
      <w:pPr>
        <w:pStyle w:val="791"/>
        <w:jc w:val="center"/>
        <w:spacing w:line="380" w:lineRule="exac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rPr>
          <w:color w:val="auto"/>
        </w:rPr>
      </w:r>
      <w:r/>
    </w:p>
    <w:p>
      <w:pPr>
        <w:pStyle w:val="791"/>
        <w:jc w:val="center"/>
        <w:spacing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color w:val="auto"/>
        </w:rPr>
      </w:r>
      <w:r/>
    </w:p>
    <w:p>
      <w:pPr>
        <w:pStyle w:val="791"/>
        <w:jc w:val="center"/>
        <w:spacing w:line="380" w:lineRule="exact"/>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rPr>
          <w:color w:val="auto"/>
        </w:rPr>
      </w:r>
      <w:r/>
    </w:p>
    <w:p>
      <w:pPr>
        <w:pStyle w:val="791"/>
        <w:jc w:val="center"/>
        <w:spacing w:line="3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7</w:t>
      </w:r>
      <w:r>
        <w:rPr>
          <w:rFonts w:hint="eastAsia" w:ascii="仿宋" w:hAnsi="仿宋" w:eastAsia="仿宋" w:cs="仿宋"/>
          <w:b/>
          <w:color w:val="auto"/>
          <w:sz w:val="36"/>
          <w:szCs w:val="36"/>
          <w:highlight w:val="none"/>
        </w:rPr>
        <w:t xml:space="preserve">、中小企业声明函</w:t>
      </w:r>
      <w:r>
        <w:rPr>
          <w:color w:val="auto"/>
        </w:rPr>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rPr>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 （联合体）参加（单位名称）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（项目名称）采购活动，服务全部由符合政策要求的中小企业承接。相关企业（含联合体中的中小企业、签订分包意向协议的中小企业）的具体情况如下：</w:t>
      </w:r>
      <w:r>
        <w:rPr>
          <w:color w:val="auto"/>
        </w:rPr>
      </w:r>
      <w:r/>
    </w:p>
    <w:p>
      <w:pPr>
        <w:numPr>
          <w:ilvl w:val="0"/>
          <w:numId w:val="2"/>
        </w:num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lang w:bidi="ar"/>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none"/>
        </w:rPr>
        <w:t xml:space="preserve">中型企业、 小型企业、微型企业）</w:t>
      </w:r>
      <w:r>
        <w:rPr>
          <w:rFonts w:hint="eastAsia" w:ascii="仿宋" w:hAnsi="仿宋" w:eastAsia="仿宋" w:cs="仿宋"/>
          <w:color w:val="auto"/>
          <w:sz w:val="24"/>
          <w:szCs w:val="24"/>
          <w:highlight w:val="none"/>
        </w:rPr>
        <w:t xml:space="preserve">； </w:t>
      </w:r>
      <w:r>
        <w:rPr>
          <w:color w:val="auto"/>
        </w:rPr>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 为大企业的情形，也不存在与大企业的负责人为同一人的情 形。</w:t>
      </w:r>
      <w:r>
        <w:rPr>
          <w:color w:val="auto"/>
        </w:rPr>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 法承担相应责任。 </w:t>
      </w:r>
      <w:r>
        <w:rPr>
          <w:color w:val="auto"/>
        </w:rPr>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jc w:val="righ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rPr>
          <w:color w:val="auto"/>
        </w:rPr>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rPr>
          <w:color w:val="auto"/>
        </w:rPr>
      </w:r>
      <w:r/>
    </w:p>
    <w:p>
      <w:pPr>
        <w:pStyle w:val="791"/>
        <w:ind w:firstLine="525"/>
        <w:jc w:val="left"/>
        <w:keepLines w:val="0"/>
        <w:keepNext w:val="0"/>
        <w:pageBreakBefore w:val="0"/>
        <w:spacing w:before="100" w:beforeAutospacing="1" w:after="100" w:afterAutospacing="1"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color w:val="auto"/>
        </w:rPr>
      </w:r>
      <w:r/>
    </w:p>
    <w:p>
      <w:pPr>
        <w:ind w:left="0" w:right="0" w:firstLine="482"/>
        <w:jc w:val="left"/>
        <w:keepLines w:val="0"/>
        <w:keepNext w:val="0"/>
        <w:pageBreakBefore w:val="0"/>
        <w:spacing w:before="0" w:beforeAutospacing="0" w:after="0" w:afterAutospacing="0" w:line="480" w:lineRule="exact"/>
        <w:widowControl w:val="off"/>
        <w:rPr>
          <w:rFonts w:hint="eastAsia" w:ascii="仿宋" w:hAnsi="仿宋" w:eastAsia="仿宋" w:cs="仿宋"/>
          <w:b/>
          <w:bCs w:val="0"/>
          <w:color w:val="auto"/>
          <w:sz w:val="24"/>
          <w:szCs w:val="20"/>
        </w:rPr>
        <w:suppressLineNumbers w:val="0"/>
      </w:pPr>
      <w:r>
        <w:rPr>
          <w:rFonts w:hint="eastAsia" w:ascii="仿宋" w:hAnsi="仿宋" w:eastAsia="仿宋" w:cs="仿宋"/>
          <w:b/>
          <w:bCs w:val="0"/>
          <w:color w:val="auto"/>
          <w:sz w:val="24"/>
          <w:szCs w:val="20"/>
          <w:lang w:val="en-US" w:eastAsia="zh-CN" w:bidi="ar"/>
        </w:rPr>
        <w:t xml:space="preserve">备注：1.从业人员、营业收入、资产总额填报上一年度数据，无上一年度数据的新成立企业可不填报。</w:t>
      </w:r>
      <w:r>
        <w:rPr>
          <w:color w:val="auto"/>
        </w:rPr>
      </w:r>
      <w:r/>
    </w:p>
    <w:p>
      <w:pPr>
        <w:ind w:left="0" w:right="0" w:firstLine="482"/>
        <w:jc w:val="left"/>
        <w:keepLines w:val="0"/>
        <w:keepNext w:val="0"/>
        <w:pageBreakBefore w:val="0"/>
        <w:spacing w:before="0" w:beforeAutospacing="0" w:after="0" w:afterAutospacing="0" w:line="480" w:lineRule="exact"/>
        <w:widowControl w:val="off"/>
        <w:rPr>
          <w:rFonts w:hint="eastAsia" w:ascii="仿宋" w:hAnsi="仿宋" w:eastAsia="仿宋" w:cs="仿宋"/>
          <w:b/>
          <w:bCs w:val="0"/>
          <w:color w:val="auto"/>
          <w:sz w:val="24"/>
          <w:szCs w:val="20"/>
        </w:rPr>
        <w:suppressLineNumbers w:val="0"/>
      </w:pPr>
      <w:r>
        <w:rPr>
          <w:rFonts w:hint="eastAsia" w:ascii="仿宋" w:hAnsi="仿宋" w:eastAsia="仿宋" w:cs="仿宋"/>
          <w:b/>
          <w:bCs w:val="0"/>
          <w:color w:val="auto"/>
          <w:sz w:val="24"/>
          <w:szCs w:val="20"/>
          <w:lang w:val="en-US" w:eastAsia="zh-CN" w:bidi="ar"/>
        </w:rPr>
        <w:t xml:space="preserve">2.《中小企业声明函》查询渠道参考工业和信息化部发布的中小企业规模自测小程序，https://baosong.miit.gov.cn/ScaleTest。</w:t>
      </w:r>
      <w:r>
        <w:rPr>
          <w:color w:val="auto"/>
        </w:rPr>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color w:val="auto"/>
        </w:rPr>
      </w:r>
      <w:r/>
    </w:p>
    <w:p>
      <w:pPr>
        <w:pStyle w:val="791"/>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color w:val="auto"/>
        </w:rPr>
      </w:r>
      <w:r/>
    </w:p>
    <w:p>
      <w:pPr>
        <w:pStyle w:val="791"/>
        <w:jc w:val="center"/>
        <w:spacing w:line="520" w:lineRule="exact"/>
        <w:rPr>
          <w:rFonts w:hint="eastAsia" w:ascii="仿宋" w:hAnsi="仿宋" w:eastAsia="仿宋" w:cs="仿宋"/>
          <w:b/>
          <w:color w:val="auto"/>
          <w:spacing w:val="6"/>
          <w:sz w:val="36"/>
          <w:szCs w:val="36"/>
          <w:highlight w:val="none"/>
        </w:rPr>
      </w:pPr>
      <w:r>
        <w:rPr>
          <w:rFonts w:hint="eastAsia" w:ascii="仿宋" w:hAnsi="仿宋" w:eastAsia="仿宋" w:cs="仿宋"/>
          <w:b/>
          <w:color w:val="auto"/>
          <w:sz w:val="36"/>
          <w:szCs w:val="36"/>
          <w:highlight w:val="none"/>
          <w:lang w:val="en-US" w:eastAsia="zh-CN"/>
        </w:rPr>
        <w:t xml:space="preserve">8</w:t>
      </w:r>
      <w:r>
        <w:rPr>
          <w:rFonts w:hint="eastAsia" w:ascii="仿宋" w:hAnsi="仿宋" w:eastAsia="仿宋" w:cs="仿宋"/>
          <w:b/>
          <w:color w:val="auto"/>
          <w:sz w:val="36"/>
          <w:szCs w:val="36"/>
          <w:highlight w:val="none"/>
        </w:rPr>
        <w:t xml:space="preserve">、</w:t>
      </w:r>
      <w:r>
        <w:rPr>
          <w:rFonts w:hint="eastAsia" w:ascii="仿宋" w:hAnsi="仿宋" w:eastAsia="仿宋" w:cs="仿宋"/>
          <w:b/>
          <w:color w:val="auto"/>
          <w:spacing w:val="6"/>
          <w:sz w:val="36"/>
          <w:szCs w:val="36"/>
          <w:highlight w:val="none"/>
        </w:rPr>
        <w:t xml:space="preserve">残疾人福利性单位声明函</w:t>
      </w:r>
      <w:r>
        <w:rPr>
          <w:color w:val="auto"/>
        </w:rPr>
      </w:r>
      <w:r/>
    </w:p>
    <w:p>
      <w:pPr>
        <w:pStyle w:val="791"/>
        <w:jc w:val="center"/>
        <w:spacing w:line="0" w:lineRule="atLeas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rPr>
          <w:color w:val="auto"/>
        </w:rPr>
      </w:r>
      <w:r/>
    </w:p>
    <w:p>
      <w:pPr>
        <w:pStyle w:val="791"/>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JSZC-320382-GXZB-C2026-0002</w:t>
      </w:r>
      <w:r>
        <w:rPr>
          <w:color w:val="auto"/>
        </w:rPr>
      </w:r>
      <w:r/>
    </w:p>
    <w:p>
      <w:pPr>
        <w:pStyle w:val="791"/>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r/>
    </w:p>
    <w:p>
      <w:pPr>
        <w:pStyle w:val="791"/>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rPr>
          <w:color w:val="auto"/>
        </w:rPr>
      </w:r>
      <w:r/>
    </w:p>
    <w:p>
      <w:pPr>
        <w:pStyle w:val="791"/>
        <w:ind w:right="1560" w:firstLine="560"/>
        <w:jc w:val="center"/>
        <w:spacing w:line="520"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单位名称（盖章）：</w:t>
      </w:r>
      <w:r>
        <w:rPr>
          <w:color w:val="auto"/>
        </w:rPr>
      </w:r>
      <w:r/>
    </w:p>
    <w:p>
      <w:pPr>
        <w:pStyle w:val="791"/>
        <w:ind w:right="1560" w:firstLine="560"/>
        <w:jc w:val="center"/>
        <w:spacing w:line="520"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rPr>
          <w:color w:val="auto"/>
        </w:rPr>
      </w:r>
      <w:r/>
    </w:p>
    <w:p>
      <w:pPr>
        <w:pStyle w:val="791"/>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rPr>
          <w:color w:val="auto"/>
        </w:rPr>
      </w:r>
      <w:r/>
    </w:p>
    <w:p>
      <w:pPr>
        <w:pStyle w:val="791"/>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供应商提供的《残疾人福利性单位声明函》与事实不符的，依照《政府采购法》第七十七条第一款的规定追究法律责任。</w:t>
      </w:r>
      <w:r>
        <w:rPr>
          <w:color w:val="auto"/>
        </w:rPr>
      </w:r>
      <w:r/>
    </w:p>
    <w:p>
      <w:pPr>
        <w:pStyle w:val="791"/>
        <w:ind w:right="480" w:firstLine="4620"/>
        <w:spacing w:line="380" w:lineRule="exac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rPr>
          <w:color w:val="auto"/>
        </w:rPr>
      </w:r>
      <w:r/>
    </w:p>
    <w:p>
      <w:pPr>
        <w:pStyle w:val="791"/>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1"/>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1"/>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1"/>
        <w:jc w:val="center"/>
        <w:spacing w:line="380" w:lineRule="exact"/>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9</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rPr>
          <w:color w:val="auto"/>
        </w:rPr>
      </w:r>
      <w:r/>
    </w:p>
    <w:p>
      <w:pPr>
        <w:pStyle w:val="791"/>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rPr>
      </w:r>
      <w:r/>
    </w:p>
    <w:p>
      <w:pPr>
        <w:pStyle w:val="791"/>
        <w:ind w:firstLine="840"/>
        <w:jc w:val="left"/>
        <w:spacing w:line="5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JSZC-320382-GXZB-C2026-0002</w:t>
      </w:r>
      <w:r>
        <w:rPr>
          <w:rFonts w:hint="eastAsia" w:ascii="仿宋" w:hAnsi="仿宋" w:eastAsia="仿宋" w:cs="仿宋"/>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auto"/>
        </w:rPr>
      </w:r>
      <w:r/>
    </w:p>
    <w:p>
      <w:pPr>
        <w:pStyle w:val="791"/>
        <w:ind w:firstLine="840"/>
        <w:jc w:val="left"/>
        <w:spacing w:line="5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我单位对上述声明的真实性负责。如有虚假，将依法承担相应责任。</w:t>
      </w:r>
      <w:r>
        <w:rPr>
          <w:color w:val="auto"/>
        </w:rPr>
      </w:r>
      <w:r/>
    </w:p>
    <w:p>
      <w:pPr>
        <w:pStyle w:val="791"/>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rPr>
          <w:color w:val="auto"/>
        </w:rPr>
      </w:r>
      <w:r/>
    </w:p>
    <w:p>
      <w:pPr>
        <w:pStyle w:val="791"/>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rPr>
          <w:color w:val="auto"/>
        </w:rPr>
      </w:r>
      <w:r/>
    </w:p>
    <w:p>
      <w:pPr>
        <w:pStyle w:val="791"/>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1014"/>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1"/>
        <w:jc w:val="center"/>
        <w:spacing w:line="520" w:lineRule="exact"/>
        <w:widowControl/>
        <w:rPr>
          <w:rFonts w:hint="eastAsia" w:ascii="仿宋" w:hAnsi="仿宋" w:eastAsia="仿宋" w:cs="仿宋"/>
          <w:b/>
          <w:color w:val="auto"/>
          <w:sz w:val="28"/>
          <w:szCs w:val="28"/>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6"/>
          <w:szCs w:val="36"/>
          <w:highlight w:val="none"/>
          <w:lang w:val="en-US" w:eastAsia="zh-CN"/>
        </w:rPr>
        <w:t xml:space="preserve">10</w:t>
      </w:r>
      <w:r>
        <w:rPr>
          <w:rFonts w:hint="eastAsia" w:ascii="仿宋" w:hAnsi="仿宋" w:eastAsia="仿宋" w:cs="仿宋"/>
          <w:b/>
          <w:bCs/>
          <w:color w:val="auto"/>
          <w:sz w:val="36"/>
          <w:szCs w:val="36"/>
          <w:highlight w:val="none"/>
        </w:rPr>
        <w:t xml:space="preserve">、具备履行合同所必需的设备和专业技术能力的</w:t>
      </w:r>
      <w:r>
        <w:rPr>
          <w:rFonts w:hint="eastAsia" w:ascii="仿宋" w:hAnsi="仿宋" w:eastAsia="仿宋" w:cs="仿宋"/>
          <w:b/>
          <w:bCs/>
          <w:color w:val="auto"/>
          <w:sz w:val="36"/>
          <w:szCs w:val="36"/>
          <w:highlight w:val="none"/>
          <w:lang w:eastAsia="zh-CN"/>
        </w:rPr>
        <w:t xml:space="preserve">承诺</w:t>
      </w:r>
      <w:r>
        <w:rPr>
          <w:rFonts w:hint="eastAsia" w:ascii="仿宋" w:hAnsi="仿宋" w:eastAsia="仿宋" w:cs="仿宋"/>
          <w:b/>
          <w:bCs/>
          <w:color w:val="auto"/>
          <w:sz w:val="36"/>
          <w:szCs w:val="36"/>
          <w:highlight w:val="none"/>
        </w:rPr>
        <w:t xml:space="preserve">格式</w:t>
      </w:r>
      <w:r>
        <w:rPr>
          <w:color w:val="auto"/>
        </w:rPr>
      </w:r>
      <w:r/>
    </w:p>
    <w:p>
      <w:pPr>
        <w:pStyle w:val="791"/>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color w:val="auto"/>
        </w:rPr>
      </w:r>
      <w:r/>
    </w:p>
    <w:p>
      <w:pPr>
        <w:pStyle w:val="791"/>
        <w:ind w:firstLine="56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邳州市退役军人事务局重点优抚对象住院医疗商业保险</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56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JSZC-320382-GXZB-C2026-0002</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响应供应商郑重声明：供应商具备履行合同（项目名称：</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JSZC-320382-GXZB-C2026-0002</w:t>
      </w:r>
      <w:r>
        <w:rPr>
          <w:rFonts w:hint="eastAsia" w:ascii="仿宋" w:hAnsi="仿宋" w:eastAsia="仿宋" w:cs="仿宋"/>
          <w:color w:val="auto"/>
          <w:sz w:val="24"/>
          <w:szCs w:val="24"/>
          <w:highlight w:val="none"/>
        </w:rPr>
        <w:t xml:space="preserve">）所必需的设备和专业技术能力</w:t>
      </w:r>
      <w:r>
        <w:rPr>
          <w:rFonts w:hint="eastAsia" w:ascii="仿宋" w:hAnsi="仿宋" w:eastAsia="仿宋" w:cs="仿宋"/>
          <w:color w:val="auto"/>
          <w:sz w:val="24"/>
          <w:szCs w:val="24"/>
          <w:highlight w:val="none"/>
          <w:lang w:eastAsia="zh-CN"/>
        </w:rPr>
        <w:t xml:space="preserve">。</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特此声明。</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响应供应商对上述声明的真实性负责。如有虚假，将依法承担相应责任。</w:t>
      </w:r>
      <w:r>
        <w:rPr>
          <w:color w:val="auto"/>
        </w:rPr>
      </w:r>
      <w:r/>
    </w:p>
    <w:p>
      <w:pPr>
        <w:pStyle w:val="791"/>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rPr>
      </w:r>
      <w:r/>
    </w:p>
    <w:p>
      <w:pPr>
        <w:pStyle w:val="791"/>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color w:val="auto"/>
        </w:rPr>
      </w:r>
      <w:r/>
    </w:p>
    <w:p>
      <w:pPr>
        <w:pStyle w:val="791"/>
        <w:ind w:firstLine="364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供应商：（盖单位公章）</w:t>
      </w:r>
      <w:r>
        <w:rPr>
          <w:color w:val="auto"/>
        </w:rPr>
      </w:r>
      <w:r/>
    </w:p>
    <w:p>
      <w:pPr>
        <w:pStyle w:val="791"/>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color w:val="auto"/>
        </w:rPr>
      </w:r>
      <w:r/>
    </w:p>
    <w:p>
      <w:pPr>
        <w:pStyle w:val="791"/>
        <w:ind w:firstLine="39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供应商授权代表：（签字或盖章）</w:t>
      </w:r>
      <w:r>
        <w:rPr>
          <w:color w:val="auto"/>
        </w:rPr>
      </w:r>
      <w:r/>
    </w:p>
    <w:p>
      <w:pPr>
        <w:pStyle w:val="791"/>
        <w:ind w:firstLine="51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color w:val="auto"/>
        </w:rPr>
      </w:r>
      <w:r/>
    </w:p>
    <w:p>
      <w:pPr>
        <w:pStyle w:val="791"/>
        <w:ind w:firstLine="5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rPr>
          <w:color w:val="auto"/>
        </w:rPr>
      </w:r>
      <w:r/>
    </w:p>
    <w:p>
      <w:pPr>
        <w:pStyle w:val="791"/>
        <w:ind w:right="29" w:firstLine="723"/>
        <w:spacing w:line="52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rPr>
          <w:color w:val="auto"/>
        </w:rPr>
      </w:r>
      <w:r/>
    </w:p>
    <w:p>
      <w:pPr>
        <w:pStyle w:val="785"/>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rPr>
          <w:color w:val="auto"/>
        </w:rPr>
      </w:r>
      <w:r/>
    </w:p>
    <w:p>
      <w:pPr>
        <w:pStyle w:val="796"/>
        <w:rPr>
          <w:rFonts w:hint="eastAsia" w:ascii="仿宋" w:hAnsi="仿宋" w:eastAsia="仿宋" w:cs="仿宋"/>
          <w:color w:val="auto"/>
          <w:highlight w:val="none"/>
        </w:rPr>
      </w:pPr>
      <w:r>
        <w:rPr>
          <w:rFonts w:hint="eastAsia" w:ascii="仿宋" w:hAnsi="仿宋" w:eastAsia="仿宋" w:cs="仿宋"/>
          <w:color w:val="auto"/>
          <w:highlight w:val="none"/>
        </w:rPr>
      </w:r>
      <w:r>
        <w:rPr>
          <w:color w:val="auto"/>
        </w:rPr>
      </w:r>
      <w:r/>
    </w:p>
    <w:p>
      <w:pPr>
        <w:pStyle w:val="795"/>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rPr>
          <w:color w:val="auto"/>
        </w:rPr>
      </w:r>
      <w:r/>
    </w:p>
    <w:p>
      <w:pPr>
        <w:pStyle w:val="795"/>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rPr>
          <w:color w:val="auto"/>
        </w:rPr>
      </w:r>
      <w:r/>
    </w:p>
    <w:p>
      <w:pPr>
        <w:pStyle w:val="791"/>
        <w:ind w:right="29"/>
        <w:jc w:val="both"/>
        <w:spacing w:line="520" w:lineRule="exact"/>
        <w:rPr>
          <w:rFonts w:hint="eastAsia" w:ascii="仿宋" w:hAnsi="仿宋" w:eastAsia="仿宋" w:cs="仿宋"/>
          <w:b/>
          <w:bCs/>
          <w:color w:val="auto"/>
          <w:sz w:val="36"/>
          <w:szCs w:val="36"/>
          <w:highlight w:val="none"/>
        </w:rPr>
        <w:sectPr>
          <w:footerReference w:type="default" r:id="rId11"/>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仿宋" w:hAnsi="仿宋" w:eastAsia="仿宋" w:cs="仿宋"/>
          <w:b/>
          <w:bCs/>
          <w:color w:val="auto"/>
          <w:sz w:val="36"/>
          <w:szCs w:val="36"/>
          <w:highlight w:val="none"/>
        </w:rPr>
      </w:r>
      <w:r>
        <w:rPr>
          <w:color w:val="auto"/>
        </w:rPr>
      </w:r>
      <w:r/>
    </w:p>
    <w:p>
      <w:pPr>
        <w:pStyle w:val="774"/>
        <w:ind w:left="0" w:right="0"/>
        <w:jc w:val="both"/>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lang w:val="en-US" w:eastAsia="zh-CN" w:bidi="ar-SA"/>
        </w:rPr>
        <w:t xml:space="preserve">         11、预付款保函支付条款模板</w:t>
      </w:r>
      <w:r>
        <w:rPr>
          <w:color w:val="auto"/>
        </w:rPr>
      </w:r>
      <w:r/>
    </w:p>
    <w:p>
      <w:pPr>
        <w:ind w:left="0" w:right="0" w:firstLine="565"/>
        <w:jc w:val="both"/>
        <w:keepLines w:val="0"/>
        <w:keepNext w:val="0"/>
        <w:spacing w:before="0" w:beforeAutospacing="0" w:after="0" w:afterAutospacing="0" w:line="480" w:lineRule="exact"/>
        <w:widowControl w:val="off"/>
        <w:rPr>
          <w:rFonts w:hint="eastAsia" w:ascii="宋体" w:hAnsi="宋体" w:eastAsia="宋体" w:cs="宋体"/>
          <w:b/>
          <w:bCs w:val="0"/>
          <w:color w:val="auto"/>
          <w:sz w:val="28"/>
          <w:szCs w:val="28"/>
        </w:rPr>
        <w:suppressLineNumbers w:val="0"/>
      </w:pPr>
      <w:r>
        <w:rPr>
          <w:rFonts w:hint="eastAsia" w:ascii="宋体" w:hAnsi="宋体" w:eastAsia="宋体" w:cs="宋体"/>
          <w:b/>
          <w:bCs w:val="0"/>
          <w:color w:val="auto"/>
          <w:sz w:val="28"/>
          <w:szCs w:val="28"/>
        </w:rPr>
      </w:r>
      <w:r>
        <w:rPr>
          <w:color w:val="auto"/>
        </w:rPr>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符合条件一：提交预付款保函的</w:t>
      </w:r>
      <w:r>
        <w:rPr>
          <w:color w:val="auto"/>
        </w:rPr>
      </w:r>
      <w:r/>
    </w:p>
    <w:p>
      <w:pPr>
        <w:ind w:left="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u w:val="single"/>
        </w:rPr>
        <w:suppressLineNumbers w:val="0"/>
      </w:pPr>
      <w:r>
        <w:rPr>
          <w:rFonts w:hint="eastAsia" w:ascii="仿宋" w:hAnsi="仿宋" w:eastAsia="仿宋" w:cs="仿宋"/>
          <w:color w:val="auto"/>
          <w:sz w:val="24"/>
          <w:szCs w:val="24"/>
          <w:lang w:val="en-US" w:eastAsia="zh-CN" w:bidi="ar"/>
        </w:rPr>
        <w:t xml:space="preserve">（1）合同签订且乙方向甲方出具预付款保函后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        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rPr>
          <w:color w:val="auto"/>
        </w:rPr>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乙方需提交的支付文件：乙方出具的全额正式发票。</w:t>
      </w:r>
      <w:r>
        <w:rPr>
          <w:color w:val="auto"/>
        </w:rPr>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（2）验收合格后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rPr>
          <w:color w:val="auto"/>
        </w:rPr>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w:t>
      </w:r>
      <w:r>
        <w:rPr>
          <w:color w:val="auto"/>
        </w:rPr>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符合条件二：不提交预付款保函的</w:t>
      </w:r>
      <w:r>
        <w:rPr>
          <w:color w:val="auto"/>
        </w:rPr>
      </w:r>
      <w:r/>
    </w:p>
    <w:p>
      <w:pPr>
        <w:ind w:left="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u w:val="single"/>
        </w:rPr>
        <w:suppressLineNumbers w:val="0"/>
      </w:pPr>
      <w:r>
        <w:rPr>
          <w:rFonts w:hint="eastAsia" w:ascii="仿宋" w:hAnsi="仿宋" w:eastAsia="仿宋" w:cs="仿宋"/>
          <w:color w:val="auto"/>
          <w:sz w:val="24"/>
          <w:szCs w:val="24"/>
          <w:lang w:val="en-US" w:eastAsia="zh-CN" w:bidi="ar"/>
        </w:rPr>
        <w:t xml:space="preserve">（1）合同签订后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rPr>
          <w:color w:val="auto"/>
        </w:rPr>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乙方需提交的支付文件：乙方出具的全额正式发票。</w:t>
      </w:r>
      <w:r>
        <w:rPr>
          <w:color w:val="auto"/>
        </w:rPr>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（2）验收合格后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rPr>
          <w:color w:val="auto"/>
        </w:rPr>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w:t>
      </w:r>
      <w:r>
        <w:rPr>
          <w:color w:val="auto"/>
        </w:rPr>
      </w:r>
      <w:r/>
    </w:p>
    <w:p>
      <w:pPr>
        <w:ind w:left="14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注:</w:t>
      </w:r>
      <w:r>
        <w:rPr>
          <w:color w:val="auto"/>
        </w:rPr>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1、付款条件一中，出具预付款保函后支付的合同款应当与保函金额一致。</w:t>
      </w:r>
      <w:r>
        <w:rPr>
          <w:color w:val="auto"/>
        </w:rPr>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2、付款条件二中，预付款比例设定应符合《关于做好政府采购支持企业发展有关事项的通知》(苏财购〔2020〕52号)要求。</w:t>
      </w:r>
      <w:r>
        <w:rPr>
          <w:color w:val="auto"/>
        </w:rPr>
      </w:r>
      <w:r/>
    </w:p>
    <w:p>
      <w:pPr>
        <w:ind w:left="0" w:right="0"/>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rPr>
          <w:color w:val="auto"/>
        </w:rPr>
      </w:r>
      <w:r/>
    </w:p>
    <w:p>
      <w:pPr>
        <w:ind w:left="0" w:right="0"/>
        <w:jc w:val="both"/>
        <w:keepLines w:val="0"/>
        <w:keepNext w:val="0"/>
        <w:spacing w:before="0" w:beforeAutospacing="0" w:after="0" w:afterAutospacing="0"/>
        <w:widowControl w:val="off"/>
        <w:rPr>
          <w:rFonts w:hint="eastAsia" w:ascii="宋体" w:hAnsi="宋体" w:eastAsia="宋体" w:cs="宋体"/>
          <w:color w:val="auto"/>
        </w:rPr>
        <w:suppressLineNumbers w:val="0"/>
      </w:pPr>
      <w:r>
        <w:rPr>
          <w:rFonts w:hint="eastAsia" w:ascii="宋体" w:hAnsi="宋体" w:eastAsia="宋体" w:cs="宋体"/>
          <w:color w:val="auto"/>
        </w:rPr>
      </w:r>
      <w:r>
        <w:rPr>
          <w:color w:val="auto"/>
        </w:rPr>
      </w:r>
      <w:r/>
    </w:p>
    <w:p>
      <w:pPr>
        <w:ind w:left="0" w:right="0"/>
        <w:jc w:val="both"/>
        <w:keepLines w:val="0"/>
        <w:keepNext w:val="0"/>
        <w:spacing w:before="0" w:beforeAutospacing="0" w:after="0" w:afterAutospacing="0"/>
        <w:widowControl w:val="off"/>
        <w:rPr>
          <w:rFonts w:hint="eastAsia" w:ascii="宋体" w:hAnsi="宋体" w:eastAsia="宋体" w:cs="宋体"/>
          <w:color w:val="auto"/>
        </w:rPr>
        <w:suppressLineNumbers w:val="0"/>
      </w:pPr>
      <w:r>
        <w:rPr>
          <w:rFonts w:hint="eastAsia" w:ascii="宋体" w:hAnsi="宋体" w:eastAsia="宋体" w:cs="宋体"/>
          <w:color w:val="auto"/>
        </w:rPr>
      </w:r>
      <w:r>
        <w:rPr>
          <w:color w:val="auto"/>
        </w:rPr>
      </w:r>
      <w:r/>
    </w:p>
    <w:p>
      <w:pPr>
        <w:pStyle w:val="791"/>
        <w:ind w:right="29"/>
        <w:jc w:val="center"/>
        <w:spacing w:line="520" w:lineRule="exact"/>
        <w:rPr>
          <w:rFonts w:hint="eastAsia" w:ascii="仿宋" w:hAnsi="仿宋" w:eastAsia="仿宋" w:cs="仿宋"/>
          <w:b/>
          <w:bCs/>
          <w:color w:val="auto"/>
          <w:sz w:val="36"/>
          <w:szCs w:val="36"/>
          <w:highlight w:val="none"/>
        </w:rPr>
        <w:sectPr>
          <w:footerReference w:type="default" r:id="rId12"/>
          <w:footnotePr/>
          <w:endnotePr/>
          <w:type w:val="nextPage"/>
          <w:pgSz w:w="11906" w:h="16838" w:orient="portrait"/>
          <w:pgMar w:top="1588" w:right="1418" w:bottom="1474" w:left="1474" w:header="851" w:footer="992" w:gutter="0"/>
          <w:cols w:num="1" w:sep="0" w:space="1701" w:equalWidth="1"/>
          <w:docGrid w:linePitch="360"/>
        </w:sectPr>
      </w:pPr>
      <w:r>
        <w:rPr>
          <w:rFonts w:hint="eastAsia" w:ascii="仿宋" w:hAnsi="仿宋" w:eastAsia="仿宋" w:cs="仿宋"/>
          <w:b/>
          <w:bCs/>
          <w:color w:val="auto"/>
          <w:sz w:val="36"/>
          <w:szCs w:val="36"/>
          <w:highlight w:val="none"/>
        </w:rPr>
      </w:r>
      <w:r>
        <w:rPr>
          <w:color w:val="auto"/>
        </w:rPr>
      </w:r>
      <w:r/>
    </w:p>
    <w:p>
      <w:pPr>
        <w:pStyle w:val="774"/>
        <w:numPr>
          <w:ilvl w:val="0"/>
          <w:numId w:val="3"/>
        </w:numPr>
        <w:ind w:left="0" w:right="0"/>
        <w:jc w:val="center"/>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lang w:val="en-US" w:eastAsia="zh-CN" w:bidi="ar-SA"/>
        </w:rPr>
        <w:t xml:space="preserve">代理服务收费标准</w:t>
      </w:r>
      <w:r>
        <w:rPr>
          <w:color w:val="auto"/>
        </w:rPr>
      </w:r>
      <w:r/>
    </w:p>
    <w:p>
      <w:pPr>
        <w:pStyle w:val="774"/>
        <w:numPr>
          <w:ilvl w:val="0"/>
          <w:numId w:val="0"/>
        </w:numPr>
        <w:ind w:right="0"/>
        <w:jc w:val="both"/>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lang w:val="en-US" w:eastAsia="zh-CN" w:bidi="ar-SA"/>
        </w:rPr>
      </w:r>
      <w:r>
        <w:rPr>
          <w:color w:val="auto"/>
        </w:rPr>
      </w:r>
      <w:r/>
    </w:p>
    <w:p>
      <w:pPr>
        <w:ind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1、供应商参与本项目采购活动发生的一切费用自理。</w:t>
      </w:r>
      <w:r>
        <w:rPr>
          <w:color w:val="auto"/>
        </w:rPr>
      </w:r>
      <w:r/>
    </w:p>
    <w:p>
      <w:pPr>
        <w:ind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2、代理服务费用标准如下</w:t>
      </w:r>
      <w:r>
        <w:rPr>
          <w:rFonts w:hint="eastAsia" w:ascii="仿宋" w:hAnsi="仿宋" w:eastAsia="仿宋" w:cs="仿宋"/>
          <w:bCs/>
          <w:color w:val="auto"/>
          <w:sz w:val="24"/>
          <w:szCs w:val="24"/>
          <w:highlight w:val="none"/>
        </w:rPr>
        <w:t xml:space="preserve">（代理服务费由成交供应商支付）</w:t>
      </w:r>
      <w:r>
        <w:rPr>
          <w:rFonts w:hint="eastAsia" w:ascii="仿宋" w:hAnsi="仿宋" w:eastAsia="仿宋" w:cs="仿宋"/>
          <w:color w:val="auto"/>
          <w:sz w:val="24"/>
          <w:szCs w:val="24"/>
          <w:highlight w:val="none"/>
        </w:rPr>
        <w:t xml:space="preserve">：</w:t>
      </w:r>
      <w:r>
        <w:rPr>
          <w:color w:val="auto"/>
        </w:rPr>
      </w:r>
      <w:r/>
    </w:p>
    <w:tbl>
      <w:tblPr>
        <w:tblStyle w:val="749"/>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val="en-US" w:eastAsia="zh-CN"/>
              </w:rPr>
              <w:t xml:space="preserve">或成交</w:t>
            </w:r>
            <w:r>
              <w:rPr>
                <w:rFonts w:hint="eastAsia" w:ascii="仿宋" w:hAnsi="仿宋" w:eastAsia="仿宋" w:cs="仿宋"/>
                <w:color w:val="auto"/>
                <w:sz w:val="24"/>
                <w:szCs w:val="24"/>
              </w:rPr>
              <w:t xml:space="preserve">金额</w:t>
            </w:r>
            <w:r>
              <w:rPr>
                <w:color w:val="auto"/>
              </w:rPr>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费率</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最低收费金额（每个委托项目）</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5000元</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50万元以下（含50万元）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00万</w:t>
            </w:r>
            <w:r>
              <w:rPr>
                <w:rFonts w:hint="eastAsia" w:ascii="仿宋" w:hAnsi="仿宋" w:eastAsia="仿宋" w:cs="仿宋"/>
                <w:color w:val="auto"/>
                <w:sz w:val="24"/>
                <w:szCs w:val="24"/>
                <w:lang w:val="en-US" w:eastAsia="zh-CN"/>
              </w:rPr>
              <w:t xml:space="preserve">元（含400万元）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1.5</w:t>
            </w:r>
            <w:r>
              <w:rPr>
                <w:rFonts w:hint="eastAsia" w:ascii="仿宋" w:hAnsi="仿宋" w:eastAsia="仿宋" w:cs="仿宋"/>
                <w:color w:val="auto"/>
                <w:sz w:val="24"/>
                <w:szCs w:val="24"/>
              </w:rPr>
              <w:t xml:space="preserve">%</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000万</w:t>
            </w:r>
            <w:r>
              <w:rPr>
                <w:rFonts w:hint="eastAsia" w:ascii="仿宋" w:hAnsi="仿宋" w:eastAsia="仿宋" w:cs="仿宋"/>
                <w:color w:val="auto"/>
                <w:sz w:val="24"/>
                <w:szCs w:val="24"/>
                <w:lang w:val="en-US" w:eastAsia="zh-CN"/>
              </w:rPr>
              <w:t xml:space="preserve">元（含1000万元）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000万</w:t>
            </w:r>
            <w:r>
              <w:rPr>
                <w:rFonts w:hint="eastAsia" w:ascii="仿宋" w:hAnsi="仿宋" w:eastAsia="仿宋" w:cs="仿宋"/>
                <w:color w:val="auto"/>
                <w:sz w:val="24"/>
                <w:szCs w:val="24"/>
                <w:lang w:val="en-US" w:eastAsia="zh-CN"/>
              </w:rPr>
              <w:t xml:space="preserve">元（含5000万元）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元（含1</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0.25%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10亿</w:t>
            </w:r>
            <w:r>
              <w:rPr>
                <w:rFonts w:hint="eastAsia" w:ascii="仿宋" w:hAnsi="仿宋" w:eastAsia="仿宋" w:cs="仿宋"/>
                <w:color w:val="auto"/>
                <w:sz w:val="24"/>
                <w:szCs w:val="24"/>
                <w:lang w:val="en-US" w:eastAsia="zh-CN"/>
              </w:rPr>
              <w:t xml:space="preserve">元（含10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50亿</w:t>
            </w:r>
            <w:r>
              <w:rPr>
                <w:rFonts w:hint="eastAsia" w:ascii="仿宋" w:hAnsi="仿宋" w:eastAsia="仿宋" w:cs="仿宋"/>
                <w:color w:val="auto"/>
                <w:sz w:val="24"/>
                <w:szCs w:val="24"/>
                <w:lang w:val="en-US" w:eastAsia="zh-CN"/>
              </w:rPr>
              <w:t xml:space="preserve">元（含50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50亿</w:t>
            </w:r>
            <w:r>
              <w:rPr>
                <w:rFonts w:hint="eastAsia" w:ascii="仿宋" w:hAnsi="仿宋" w:eastAsia="仿宋" w:cs="仿宋"/>
                <w:color w:val="auto"/>
                <w:sz w:val="24"/>
                <w:szCs w:val="24"/>
                <w:lang w:val="en-US" w:eastAsia="zh-CN"/>
              </w:rPr>
              <w:t xml:space="preserve">元以上</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w:t>
            </w:r>
            <w:r>
              <w:rPr>
                <w:color w:val="auto"/>
              </w:rPr>
            </w:r>
            <w:r/>
          </w:p>
        </w:tc>
      </w:tr>
    </w:tbl>
    <w:p>
      <w:pPr>
        <w:pStyle w:val="776"/>
        <w:ind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按上表计算的收费为代理服务全过程的收费金额。</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代理服务费按差额定率累进法计算。</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代理服务费基准金额（按差额定率累进法计算的）=中标金额（按差额定率累进法计算的） * 费率（%）</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代理服务费应收取金额=代理服务费基准金额（按差额定率累进法计算的）的合计数。</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（6）成交供应商应在成交通知书发出前一次性缴纳代理服务费。</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收款人：徐州公信招标代理有限公司</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开户银行：中国建设银行股份有限公司邳州支行</w:t>
      </w:r>
      <w:r>
        <w:rPr>
          <w:color w:val="auto"/>
        </w:rPr>
      </w:r>
      <w:r/>
    </w:p>
    <w:p>
      <w:pPr>
        <w:pStyle w:val="776"/>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账号：32050171756000000432</w:t>
      </w:r>
      <w:r>
        <w:rPr>
          <w:color w:val="auto"/>
        </w:rPr>
      </w:r>
      <w:r/>
    </w:p>
    <w:sectPr>
      <w:footnotePr/>
      <w:endnotePr/>
      <w:type w:val="nextPage"/>
      <w:pgSz w:w="11906" w:h="16838" w:orient="portrait"/>
      <w:pgMar w:top="1588"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仿宋">
    <w:panose1 w:val="02010609060101010101"/>
  </w:font>
  <w:font w:name="Wingdings">
    <w:panose1 w:val="05000000000000000000"/>
  </w:font>
  <w:font w:name="全真中明體">
    <w:panose1 w:val="020B0503020202020204"/>
  </w:font>
  <w:font w:name="Arial Rounded MT Bold">
    <w:panose1 w:val="020F0704030504030204"/>
  </w:font>
  <w:font w:name="Arial Black">
    <w:panose1 w:val="020B0A04020102020204"/>
  </w:font>
  <w:font w:name="方正楷体_GBK">
    <w:panose1 w:val="020B050302020202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PMingLiU">
    <w:panose1 w:val="02020500000000000000"/>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微软雅黑">
    <w:panose1 w:val="020B0503020204020204"/>
  </w:font>
  <w:font w:name="Calibri">
    <w:panose1 w:val="020F0502020204030204"/>
  </w:font>
  <w:font w:name="Tahoma">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1"/>
      </w:rPr>
      <w:framePr w:wrap="around" w:vAnchor="text" w:hAnchor="margin" w:xAlign="center" w:y="1"/>
    </w:pPr>
    <w:r>
      <w:fldChar w:fldCharType="begin"/>
    </w:r>
    <w:r>
      <w:rPr>
        <w:rStyle w:val="1021"/>
      </w:rPr>
      <w:instrText xml:space="preserve">PAGE  </w:instrText>
    </w:r>
    <w:r>
      <w:fldChar w:fldCharType="end"/>
    </w:r>
    <w:r/>
  </w:p>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rPr>
      <w:rFonts w:hint="default" w:ascii="Tahoma" w:hAnsi="Tahoma" w:eastAsia="微软雅黑" w:cs="Times New Roman"/>
      <w:lang w:val="en-US" w:eastAsia="zh-CN" w:bidi="ar-SA"/>
    </w:rPr>
  </w:style>
  <w:style w:type="paragraph" w:styleId="739">
    <w:name w:val="Heading 1"/>
    <w:basedOn w:val="738"/>
    <w:next w:val="738"/>
    <w:link w:val="1140"/>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99"/>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00"/>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01"/>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0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03"/>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05"/>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6"/>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cs="Calibri"/>
      <w:sz w:val="21"/>
      <w:szCs w:val="22"/>
    </w:rPr>
    <w:tblPr>
      <w:tblCellMar>
        <w:left w:w="108" w:type="dxa"/>
        <w:top w:w="0" w:type="dxa"/>
        <w:right w:w="108" w:type="dxa"/>
        <w:bottom w:w="0" w:type="dxa"/>
      </w:tblCellMar>
    </w:tblPr>
  </w:style>
  <w:style w:type="paragraph" w:styleId="750"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paragraph" w:styleId="751">
    <w:name w:val="toc 7"/>
    <w:basedOn w:val="738"/>
    <w:next w:val="738"/>
    <w:uiPriority w:val="39"/>
    <w:unhideWhenUsed/>
    <w:qFormat/>
    <w:pPr>
      <w:ind w:left="1701" w:right="0" w:firstLine="0"/>
      <w:spacing w:after="57"/>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Body Text 3"/>
    <w:basedOn w:val="738"/>
    <w:uiPriority w:val="0"/>
    <w:qFormat/>
    <w:pPr>
      <w:spacing w:line="360" w:lineRule="auto"/>
    </w:pPr>
    <w:rPr>
      <w:rFonts w:ascii="宋体" w:hAnsi="宋体" w:eastAsia="宋体"/>
    </w:rPr>
  </w:style>
  <w:style w:type="paragraph" w:styleId="754">
    <w:name w:val="Body Text"/>
    <w:basedOn w:val="738"/>
    <w:next w:val="755"/>
    <w:uiPriority w:val="0"/>
    <w:qFormat/>
    <w:rPr>
      <w:rFonts w:ascii="楷体_GB2312" w:hAnsi="Arial" w:eastAsia="楷体_GB2312"/>
      <w:sz w:val="28"/>
      <w:szCs w:val="28"/>
    </w:rPr>
  </w:style>
  <w:style w:type="paragraph" w:styleId="755">
    <w:name w:val="Body Text First Indent"/>
    <w:basedOn w:val="754"/>
    <w:uiPriority w:val="0"/>
    <w:qFormat/>
    <w:pPr>
      <w:ind w:firstLine="200"/>
      <w:spacing w:line="360" w:lineRule="auto"/>
    </w:pPr>
    <w:rPr>
      <w:rFonts w:ascii="仿宋_GB2312" w:eastAsia="仿宋_GB2312"/>
      <w:sz w:val="30"/>
      <w:szCs w:val="30"/>
    </w:rPr>
  </w:style>
  <w:style w:type="paragraph" w:styleId="756">
    <w:name w:val="Body Text Indent"/>
    <w:basedOn w:val="738"/>
    <w:next w:val="757"/>
    <w:uiPriority w:val="0"/>
    <w:qFormat/>
    <w:pPr>
      <w:ind w:left="420"/>
      <w:spacing w:after="120"/>
    </w:pPr>
  </w:style>
  <w:style w:type="paragraph" w:styleId="757">
    <w:name w:val="envelope return"/>
    <w:basedOn w:val="738"/>
    <w:uiPriority w:val="0"/>
    <w:qFormat/>
    <w:rPr>
      <w:rFonts w:ascii="Arial" w:hAnsi="Arial"/>
    </w:rPr>
  </w:style>
  <w:style w:type="paragraph" w:styleId="758">
    <w:name w:val="List 2"/>
    <w:basedOn w:val="738"/>
    <w:next w:val="753"/>
    <w:uiPriority w:val="0"/>
    <w:qFormat/>
    <w:pPr>
      <w:ind w:left="100" w:hanging="200"/>
    </w:pPr>
  </w:style>
  <w:style w:type="paragraph" w:styleId="759">
    <w:name w:val="Block Text"/>
    <w:basedOn w:val="738"/>
    <w:uiPriority w:val="0"/>
    <w:qFormat/>
    <w:pPr>
      <w:ind w:left="1440" w:right="1440"/>
      <w:spacing w:after="120"/>
    </w:pPr>
  </w:style>
  <w:style w:type="paragraph" w:styleId="760">
    <w:name w:val="toc 5"/>
    <w:basedOn w:val="738"/>
    <w:next w:val="738"/>
    <w:uiPriority w:val="39"/>
    <w:unhideWhenUsed/>
    <w:qFormat/>
    <w:pPr>
      <w:ind w:left="1134" w:right="0" w:firstLine="0"/>
      <w:spacing w:after="57"/>
    </w:pPr>
  </w:style>
  <w:style w:type="paragraph" w:styleId="761">
    <w:name w:val="toc 3"/>
    <w:basedOn w:val="738"/>
    <w:next w:val="738"/>
    <w:uiPriority w:val="39"/>
    <w:unhideWhenUsed/>
    <w:qFormat/>
    <w:pPr>
      <w:ind w:left="567" w:right="0" w:firstLine="0"/>
      <w:spacing w:after="57"/>
    </w:pPr>
  </w:style>
  <w:style w:type="paragraph" w:styleId="762">
    <w:name w:val="toc 8"/>
    <w:basedOn w:val="738"/>
    <w:next w:val="738"/>
    <w:uiPriority w:val="39"/>
    <w:unhideWhenUsed/>
    <w:qFormat/>
    <w:pPr>
      <w:ind w:left="1984" w:right="0" w:firstLine="0"/>
      <w:spacing w:after="57"/>
    </w:pPr>
  </w:style>
  <w:style w:type="paragraph" w:styleId="763">
    <w:name w:val="endnote text"/>
    <w:basedOn w:val="738"/>
    <w:link w:val="944"/>
    <w:uiPriority w:val="99"/>
    <w:semiHidden/>
    <w:unhideWhenUsed/>
    <w:qFormat/>
    <w:pPr>
      <w:spacing w:after="0" w:line="240" w:lineRule="auto"/>
    </w:pPr>
    <w:rPr>
      <w:sz w:val="20"/>
    </w:rPr>
  </w:style>
  <w:style w:type="paragraph" w:styleId="764">
    <w:name w:val="Footer"/>
    <w:basedOn w:val="738"/>
    <w:link w:val="817"/>
    <w:uiPriority w:val="99"/>
    <w:unhideWhenUsed/>
    <w:qFormat/>
    <w:pPr>
      <w:spacing w:after="0" w:line="240" w:lineRule="auto"/>
      <w:tabs>
        <w:tab w:val="center" w:pos="7143" w:leader="none"/>
        <w:tab w:val="right" w:pos="14287" w:leader="none"/>
      </w:tabs>
    </w:pPr>
  </w:style>
  <w:style w:type="paragraph" w:styleId="765">
    <w:name w:val="Header"/>
    <w:basedOn w:val="738"/>
    <w:link w:val="815"/>
    <w:uiPriority w:val="99"/>
    <w:unhideWhenUsed/>
    <w:qFormat/>
    <w:pPr>
      <w:spacing w:after="0" w:line="240" w:lineRule="auto"/>
      <w:tabs>
        <w:tab w:val="center" w:pos="7143" w:leader="none"/>
        <w:tab w:val="right" w:pos="14287" w:leader="none"/>
      </w:tabs>
    </w:pPr>
  </w:style>
  <w:style w:type="paragraph" w:styleId="766">
    <w:name w:val="toc 1"/>
    <w:basedOn w:val="738"/>
    <w:next w:val="738"/>
    <w:uiPriority w:val="39"/>
    <w:unhideWhenUsed/>
    <w:qFormat/>
    <w:pPr>
      <w:ind w:left="0" w:right="0" w:firstLine="0"/>
      <w:spacing w:after="57"/>
    </w:pPr>
  </w:style>
  <w:style w:type="paragraph" w:styleId="767">
    <w:name w:val="toc 4"/>
    <w:basedOn w:val="738"/>
    <w:next w:val="738"/>
    <w:uiPriority w:val="39"/>
    <w:unhideWhenUsed/>
    <w:qFormat/>
    <w:pPr>
      <w:ind w:left="850" w:right="0" w:firstLine="0"/>
      <w:spacing w:after="57"/>
    </w:pPr>
  </w:style>
  <w:style w:type="paragraph" w:styleId="768">
    <w:name w:val="Subtitle"/>
    <w:basedOn w:val="738"/>
    <w:next w:val="738"/>
    <w:link w:val="810"/>
    <w:uiPriority w:val="11"/>
    <w:qFormat/>
    <w:pPr>
      <w:spacing w:before="200" w:after="200"/>
    </w:pPr>
    <w:rPr>
      <w:sz w:val="24"/>
      <w:szCs w:val="24"/>
    </w:rPr>
  </w:style>
  <w:style w:type="paragraph" w:styleId="769">
    <w:name w:val="footnote text"/>
    <w:basedOn w:val="738"/>
    <w:link w:val="1144"/>
    <w:uiPriority w:val="99"/>
    <w:semiHidden/>
    <w:unhideWhenUsed/>
    <w:qFormat/>
    <w:pPr>
      <w:spacing w:after="40" w:line="240" w:lineRule="auto"/>
    </w:pPr>
    <w:rPr>
      <w:sz w:val="18"/>
    </w:rPr>
  </w:style>
  <w:style w:type="paragraph" w:styleId="770">
    <w:name w:val="toc 6"/>
    <w:basedOn w:val="738"/>
    <w:next w:val="738"/>
    <w:uiPriority w:val="39"/>
    <w:unhideWhenUsed/>
    <w:qFormat/>
    <w:pPr>
      <w:ind w:left="1417" w:right="0" w:firstLine="0"/>
      <w:spacing w:after="57"/>
    </w:pPr>
  </w:style>
  <w:style w:type="paragraph" w:styleId="771">
    <w:name w:val="table of figures"/>
    <w:basedOn w:val="738"/>
    <w:next w:val="738"/>
    <w:uiPriority w:val="99"/>
    <w:unhideWhenUsed/>
    <w:qFormat/>
    <w:pPr>
      <w:spacing w:after="0" w:afterAutospacing="0"/>
    </w:pPr>
  </w:style>
  <w:style w:type="paragraph" w:styleId="772">
    <w:name w:val="toc 2"/>
    <w:basedOn w:val="738"/>
    <w:next w:val="738"/>
    <w:uiPriority w:val="39"/>
    <w:unhideWhenUsed/>
    <w:qFormat/>
    <w:pPr>
      <w:ind w:left="283" w:right="0" w:firstLine="0"/>
      <w:spacing w:after="57"/>
    </w:pPr>
  </w:style>
  <w:style w:type="paragraph" w:styleId="773">
    <w:name w:val="toc 9"/>
    <w:basedOn w:val="738"/>
    <w:next w:val="738"/>
    <w:uiPriority w:val="39"/>
    <w:unhideWhenUsed/>
    <w:qFormat/>
    <w:pPr>
      <w:ind w:left="2268" w:right="0" w:firstLine="0"/>
      <w:spacing w:after="57"/>
    </w:pPr>
  </w:style>
  <w:style w:type="paragraph" w:styleId="774">
    <w:name w:val="Normal (Web)"/>
    <w:basedOn w:val="738"/>
    <w:uiPriority w:val="0"/>
    <w:qFormat/>
    <w:pPr>
      <w:jc w:val="left"/>
      <w:spacing w:before="100" w:beforeAutospacing="1" w:after="100" w:afterAutospacing="1"/>
      <w:widowControl/>
    </w:pPr>
    <w:rPr>
      <w:rFonts w:ascii="宋体" w:hAnsi="宋体" w:cs="宋体"/>
      <w:sz w:val="24"/>
    </w:rPr>
  </w:style>
  <w:style w:type="paragraph" w:styleId="775">
    <w:name w:val="Title"/>
    <w:basedOn w:val="738"/>
    <w:next w:val="738"/>
    <w:link w:val="809"/>
    <w:uiPriority w:val="10"/>
    <w:qFormat/>
    <w:pPr>
      <w:contextualSpacing/>
      <w:spacing w:before="300" w:after="200"/>
    </w:pPr>
    <w:rPr>
      <w:sz w:val="48"/>
      <w:szCs w:val="48"/>
    </w:rPr>
  </w:style>
  <w:style w:type="paragraph" w:styleId="776">
    <w:name w:val="Body Text First Indent 2"/>
    <w:basedOn w:val="756"/>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paragraph" w:styleId="781" w:customStyle="1">
    <w:name w:val="无格式"/>
    <w:uiPriority w:val="0"/>
    <w:qFormat/>
    <w:pPr>
      <w:jc w:val="both"/>
    </w:pPr>
    <w:rPr>
      <w:rFonts w:hint="default" w:ascii="宋体" w:hAnsi="宋体" w:eastAsia="宋体" w:cs="Times New Roman"/>
      <w:sz w:val="24"/>
      <w:szCs w:val="22"/>
      <w:lang w:val="en-US" w:eastAsia="zh-CN" w:bidi="ar-SA"/>
    </w:rPr>
  </w:style>
  <w:style w:type="paragraph" w:styleId="78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83" w:customStyle="1">
    <w:name w:val="列出段落1"/>
    <w:basedOn w:val="784"/>
    <w:link w:val="1083"/>
    <w:uiPriority w:val="0"/>
    <w:qFormat/>
    <w:pPr>
      <w:ind w:left="480"/>
      <w:jc w:val="left"/>
    </w:pPr>
    <w:rPr>
      <w:rFonts w:eastAsia="PMingLiU"/>
      <w:sz w:val="24"/>
      <w:szCs w:val="20"/>
      <w:lang w:eastAsia="zh-TW"/>
    </w:rPr>
  </w:style>
  <w:style w:type="paragraph" w:styleId="784" w:customStyle="1">
    <w:name w:val="正文112"/>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首行缩进1"/>
    <w:basedOn w:val="786"/>
    <w:next w:val="793"/>
    <w:link w:val="1019"/>
    <w:uiPriority w:val="0"/>
    <w:qFormat/>
    <w:pPr>
      <w:ind w:firstLine="200"/>
      <w:spacing w:line="360" w:lineRule="auto"/>
    </w:pPr>
    <w:rPr>
      <w:rFonts w:ascii="仿宋_GB2312" w:eastAsia="仿宋_GB2312"/>
      <w:sz w:val="30"/>
      <w:szCs w:val="30"/>
    </w:rPr>
  </w:style>
  <w:style w:type="paragraph" w:styleId="786" w:customStyle="1">
    <w:name w:val="正文文本1"/>
    <w:basedOn w:val="787"/>
    <w:next w:val="788"/>
    <w:link w:val="980"/>
    <w:uiPriority w:val="0"/>
    <w:qFormat/>
    <w:rPr>
      <w:rFonts w:ascii="楷体_GB2312" w:hAnsi="Arial" w:eastAsia="楷体_GB2312"/>
      <w:sz w:val="28"/>
      <w:szCs w:val="28"/>
    </w:rPr>
  </w:style>
  <w:style w:type="paragraph" w:styleId="787" w:customStyle="1">
    <w:name w:val="正文13"/>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一级条标题"/>
    <w:basedOn w:val="789"/>
    <w:next w:val="790"/>
    <w:link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9" w:customStyle="1">
    <w:name w:val="章标题"/>
    <w:next w:val="738"/>
    <w:link w:val="102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0" w:customStyle="1">
    <w:name w:val="段"/>
    <w:basedOn w:val="791"/>
    <w:next w:val="738"/>
    <w:uiPriority w:val="0"/>
    <w:qFormat/>
    <w:pPr>
      <w:ind w:firstLine="200"/>
      <w:widowControl/>
    </w:pPr>
    <w:rPr>
      <w:rFonts w:ascii="宋体"/>
      <w:sz w:val="20"/>
      <w:szCs w:val="20"/>
    </w:rPr>
  </w:style>
  <w:style w:type="paragraph" w:styleId="791" w:customStyle="1">
    <w:name w:val="正文11"/>
    <w:next w:val="792"/>
    <w:link w:val="11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标题 21"/>
    <w:basedOn w:val="791"/>
    <w:next w:val="791"/>
    <w:link w:val="960"/>
    <w:uiPriority w:val="0"/>
    <w:qFormat/>
    <w:pPr>
      <w:keepLines/>
      <w:keepNext/>
      <w:spacing w:before="260" w:after="260" w:line="416" w:lineRule="auto"/>
      <w:outlineLvl w:val="1"/>
    </w:pPr>
    <w:rPr>
      <w:rFonts w:ascii="Cambria" w:hAnsi="Cambria"/>
      <w:b/>
      <w:bCs/>
      <w:sz w:val="32"/>
      <w:szCs w:val="32"/>
    </w:rPr>
  </w:style>
  <w:style w:type="paragraph" w:styleId="793" w:customStyle="1">
    <w:name w:val="正文首行缩进 211"/>
    <w:basedOn w:val="794"/>
    <w:next w:val="784"/>
    <w:uiPriority w:val="0"/>
    <w:qFormat/>
    <w:pPr>
      <w:ind w:firstLine="420"/>
    </w:pPr>
    <w:rPr>
      <w:rFonts w:ascii="Times New Roman" w:hAnsi="Times New Roman" w:eastAsia="宋体"/>
      <w:sz w:val="24"/>
      <w:szCs w:val="24"/>
    </w:rPr>
  </w:style>
  <w:style w:type="paragraph" w:styleId="794" w:customStyle="1">
    <w:name w:val="正文文本缩进11"/>
    <w:basedOn w:val="784"/>
    <w:next w:val="784"/>
    <w:uiPriority w:val="0"/>
    <w:qFormat/>
    <w:pPr>
      <w:ind w:firstLine="538"/>
    </w:pPr>
    <w:rPr>
      <w:sz w:val="28"/>
    </w:rPr>
  </w:style>
  <w:style w:type="paragraph" w:styleId="795" w:customStyle="1">
    <w:name w:val="文本块1"/>
    <w:basedOn w:val="791"/>
    <w:uiPriority w:val="0"/>
    <w:qFormat/>
    <w:pPr>
      <w:ind w:left="256" w:right="6" w:firstLine="624"/>
    </w:pPr>
    <w:rPr>
      <w:rFonts w:ascii="Times New Roman" w:hAnsi="Times New Roman" w:eastAsia="仿宋_GB2312"/>
      <w:sz w:val="28"/>
      <w:szCs w:val="20"/>
    </w:rPr>
  </w:style>
  <w:style w:type="paragraph" w:styleId="796" w:customStyle="1">
    <w:name w:val="正文首行缩进 21"/>
    <w:basedOn w:val="797"/>
    <w:uiPriority w:val="0"/>
    <w:qFormat/>
    <w:pPr>
      <w:ind w:left="0" w:firstLine="420"/>
      <w:spacing w:after="0" w:line="360" w:lineRule="auto"/>
    </w:pPr>
    <w:rPr>
      <w:rFonts w:ascii="宋体" w:hAnsi="宋体"/>
      <w:sz w:val="20"/>
      <w:szCs w:val="20"/>
    </w:rPr>
  </w:style>
  <w:style w:type="paragraph" w:styleId="797" w:customStyle="1">
    <w:name w:val="正文文本缩进1"/>
    <w:basedOn w:val="791"/>
    <w:link w:val="958"/>
    <w:uiPriority w:val="0"/>
    <w:qFormat/>
    <w:pPr>
      <w:ind w:left="420"/>
      <w:spacing w:after="120"/>
    </w:pPr>
  </w:style>
  <w:style w:type="character" w:styleId="798" w:customStyle="1">
    <w:name w:val="Heading 1 Char"/>
    <w:link w:val="739"/>
    <w:uiPriority w:val="9"/>
    <w:qFormat/>
    <w:rPr>
      <w:rFonts w:ascii="Arial" w:hAnsi="Arial" w:eastAsia="Arial" w:cs="Arial"/>
      <w:sz w:val="40"/>
      <w:szCs w:val="40"/>
    </w:rPr>
  </w:style>
  <w:style w:type="character" w:styleId="799" w:customStyle="1">
    <w:name w:val="Heading 2 Char"/>
    <w:link w:val="740"/>
    <w:uiPriority w:val="9"/>
    <w:qFormat/>
    <w:rPr>
      <w:rFonts w:ascii="Arial" w:hAnsi="Arial" w:eastAsia="Arial" w:cs="Arial"/>
      <w:sz w:val="34"/>
    </w:rPr>
  </w:style>
  <w:style w:type="character" w:styleId="800" w:customStyle="1">
    <w:name w:val="Heading 3 Char"/>
    <w:link w:val="741"/>
    <w:uiPriority w:val="9"/>
    <w:qFormat/>
    <w:rPr>
      <w:rFonts w:ascii="Arial" w:hAnsi="Arial" w:eastAsia="Arial" w:cs="Arial"/>
      <w:sz w:val="30"/>
      <w:szCs w:val="30"/>
    </w:rPr>
  </w:style>
  <w:style w:type="character" w:styleId="801" w:customStyle="1">
    <w:name w:val="Heading 4 Char"/>
    <w:link w:val="742"/>
    <w:uiPriority w:val="9"/>
    <w:qFormat/>
    <w:rPr>
      <w:rFonts w:ascii="Arial" w:hAnsi="Arial" w:eastAsia="Arial" w:cs="Arial"/>
      <w:b/>
      <w:bCs/>
      <w:sz w:val="26"/>
      <w:szCs w:val="26"/>
    </w:rPr>
  </w:style>
  <w:style w:type="character" w:styleId="802" w:customStyle="1">
    <w:name w:val="Heading 5 Char"/>
    <w:link w:val="743"/>
    <w:uiPriority w:val="9"/>
    <w:qFormat/>
    <w:rPr>
      <w:rFonts w:ascii="Arial" w:hAnsi="Arial" w:eastAsia="Arial" w:cs="Arial"/>
      <w:b/>
      <w:bCs/>
      <w:sz w:val="24"/>
      <w:szCs w:val="24"/>
    </w:rPr>
  </w:style>
  <w:style w:type="character" w:styleId="803" w:customStyle="1">
    <w:name w:val="Heading 6 Char"/>
    <w:link w:val="744"/>
    <w:uiPriority w:val="9"/>
    <w:qFormat/>
    <w:rPr>
      <w:rFonts w:ascii="Arial" w:hAnsi="Arial" w:eastAsia="Arial" w:cs="Arial"/>
      <w:b/>
      <w:bCs/>
      <w:sz w:val="22"/>
      <w:szCs w:val="22"/>
    </w:rPr>
  </w:style>
  <w:style w:type="character" w:styleId="804" w:customStyle="1">
    <w:name w:val="Heading 7 Char"/>
    <w:link w:val="745"/>
    <w:uiPriority w:val="9"/>
    <w:qFormat/>
    <w:rPr>
      <w:rFonts w:ascii="Arial" w:hAnsi="Arial" w:eastAsia="Arial" w:cs="Arial"/>
      <w:b/>
      <w:bCs/>
      <w:i/>
      <w:iCs/>
      <w:sz w:val="22"/>
      <w:szCs w:val="22"/>
    </w:rPr>
  </w:style>
  <w:style w:type="character" w:styleId="805" w:customStyle="1">
    <w:name w:val="Heading 8 Char"/>
    <w:link w:val="746"/>
    <w:uiPriority w:val="9"/>
    <w:qFormat/>
    <w:rPr>
      <w:rFonts w:ascii="Arial" w:hAnsi="Arial" w:eastAsia="Arial" w:cs="Arial"/>
      <w:i/>
      <w:iCs/>
      <w:sz w:val="22"/>
      <w:szCs w:val="22"/>
    </w:rPr>
  </w:style>
  <w:style w:type="character" w:styleId="806" w:customStyle="1">
    <w:name w:val="Heading 9 Char"/>
    <w:link w:val="747"/>
    <w:uiPriority w:val="9"/>
    <w:qFormat/>
    <w:rPr>
      <w:rFonts w:ascii="Arial" w:hAnsi="Arial" w:eastAsia="Arial" w:cs="Arial"/>
      <w:i/>
      <w:iCs/>
      <w:sz w:val="21"/>
      <w:szCs w:val="21"/>
    </w:rPr>
  </w:style>
  <w:style w:type="paragraph" w:styleId="807">
    <w:name w:val="List Paragraph"/>
    <w:basedOn w:val="738"/>
    <w:uiPriority w:val="34"/>
    <w:qFormat/>
    <w:pPr>
      <w:contextualSpacing/>
      <w:ind w:left="720"/>
    </w:p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link w:val="775"/>
    <w:uiPriority w:val="10"/>
    <w:qFormat/>
    <w:rPr>
      <w:sz w:val="48"/>
      <w:szCs w:val="48"/>
    </w:rPr>
  </w:style>
  <w:style w:type="character" w:styleId="810" w:customStyle="1">
    <w:name w:val="Subtitle Char"/>
    <w:link w:val="768"/>
    <w:uiPriority w:val="11"/>
    <w:qFormat/>
    <w:rPr>
      <w:sz w:val="24"/>
      <w:szCs w:val="24"/>
    </w:rPr>
  </w:style>
  <w:style w:type="paragraph" w:styleId="811">
    <w:name w:val="Quote"/>
    <w:basedOn w:val="738"/>
    <w:next w:val="738"/>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38"/>
    <w:next w:val="738"/>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link w:val="765"/>
    <w:uiPriority w:val="99"/>
    <w:qFormat/>
  </w:style>
  <w:style w:type="character" w:styleId="816" w:customStyle="1">
    <w:name w:val="Footer Char"/>
    <w:link w:val="764"/>
    <w:uiPriority w:val="99"/>
    <w:qFormat/>
  </w:style>
  <w:style w:type="character" w:styleId="817" w:customStyle="1">
    <w:name w:val="Caption Char"/>
    <w:link w:val="764"/>
    <w:uiPriority w:val="99"/>
    <w:qFormat/>
  </w:style>
  <w:style w:type="table" w:styleId="8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link w:val="769"/>
    <w:uiPriority w:val="99"/>
    <w:qFormat/>
    <w:rPr>
      <w:sz w:val="18"/>
    </w:rPr>
  </w:style>
  <w:style w:type="character" w:styleId="944" w:customStyle="1">
    <w:name w:val="Endnote Text Char"/>
    <w:link w:val="763"/>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
    <w:basedOn w:val="791"/>
    <w:next w:val="791"/>
    <w:link w:val="959"/>
    <w:uiPriority w:val="0"/>
    <w:qFormat/>
    <w:pPr>
      <w:keepLines/>
      <w:keepNext/>
      <w:spacing w:before="340" w:after="330" w:line="578" w:lineRule="atLeast"/>
      <w:outlineLvl w:val="0"/>
    </w:pPr>
    <w:rPr>
      <w:rFonts w:eastAsia="方正仿宋_GBK"/>
      <w:b/>
      <w:sz w:val="44"/>
      <w:szCs w:val="20"/>
    </w:rPr>
  </w:style>
  <w:style w:type="paragraph" w:styleId="947" w:customStyle="1">
    <w:name w:val="正文1"/>
    <w:basedOn w:val="791"/>
    <w:next w:val="792"/>
    <w:link w:val="1042"/>
    <w:uiPriority w:val="0"/>
    <w:qFormat/>
    <w:pPr>
      <w:jc w:val="left"/>
      <w:spacing w:line="360" w:lineRule="atLeast"/>
    </w:pPr>
    <w:rPr>
      <w:rFonts w:ascii="宋体"/>
      <w:sz w:val="24"/>
      <w:szCs w:val="20"/>
    </w:rPr>
  </w:style>
  <w:style w:type="paragraph" w:styleId="948" w:customStyle="1">
    <w:name w:val="标题 31"/>
    <w:basedOn w:val="791"/>
    <w:next w:val="949"/>
    <w:link w:val="961"/>
    <w:uiPriority w:val="0"/>
    <w:qFormat/>
    <w:pPr>
      <w:keepLines/>
      <w:keepNext/>
      <w:spacing w:before="260" w:after="260" w:line="416" w:lineRule="auto"/>
      <w:outlineLvl w:val="2"/>
    </w:pPr>
    <w:rPr>
      <w:b/>
      <w:bCs/>
      <w:sz w:val="24"/>
      <w:szCs w:val="32"/>
    </w:rPr>
  </w:style>
  <w:style w:type="paragraph" w:styleId="949" w:customStyle="1">
    <w:name w:val="正文缩进1"/>
    <w:basedOn w:val="791"/>
    <w:link w:val="962"/>
    <w:uiPriority w:val="0"/>
    <w:qFormat/>
    <w:pPr>
      <w:ind w:firstLine="420"/>
    </w:pPr>
  </w:style>
  <w:style w:type="paragraph" w:styleId="950" w:customStyle="1">
    <w:name w:val="标题 41"/>
    <w:basedOn w:val="791"/>
    <w:next w:val="791"/>
    <w:link w:val="963"/>
    <w:uiPriority w:val="0"/>
    <w:qFormat/>
    <w:pPr>
      <w:keepLines/>
      <w:keepNext/>
      <w:spacing w:before="280" w:after="290" w:line="376" w:lineRule="auto"/>
      <w:outlineLvl w:val="3"/>
    </w:pPr>
    <w:rPr>
      <w:rFonts w:ascii="Cambria" w:hAnsi="Cambria"/>
      <w:b/>
      <w:bCs/>
      <w:sz w:val="28"/>
      <w:szCs w:val="28"/>
    </w:rPr>
  </w:style>
  <w:style w:type="paragraph" w:styleId="951" w:customStyle="1">
    <w:name w:val="标题 51"/>
    <w:basedOn w:val="791"/>
    <w:next w:val="791"/>
    <w:link w:val="964"/>
    <w:uiPriority w:val="0"/>
    <w:qFormat/>
    <w:pPr>
      <w:keepLines/>
      <w:keepNext/>
      <w:spacing w:before="280" w:after="290" w:line="376" w:lineRule="auto"/>
      <w:outlineLvl w:val="4"/>
    </w:pPr>
    <w:rPr>
      <w:b/>
      <w:bCs/>
      <w:sz w:val="28"/>
      <w:szCs w:val="28"/>
    </w:rPr>
  </w:style>
  <w:style w:type="paragraph" w:styleId="952" w:customStyle="1">
    <w:name w:val="标题 61"/>
    <w:basedOn w:val="791"/>
    <w:next w:val="791"/>
    <w:link w:val="965"/>
    <w:uiPriority w:val="0"/>
    <w:qFormat/>
    <w:pPr>
      <w:keepLines/>
      <w:keepNext/>
      <w:spacing w:before="240" w:after="64" w:line="320" w:lineRule="auto"/>
      <w:outlineLvl w:val="5"/>
    </w:pPr>
    <w:rPr>
      <w:rFonts w:ascii="Arial" w:hAnsi="Arial" w:eastAsia="黑体"/>
      <w:b/>
      <w:bCs/>
      <w:sz w:val="24"/>
    </w:rPr>
  </w:style>
  <w:style w:type="paragraph" w:styleId="953" w:customStyle="1">
    <w:name w:val="标题 71"/>
    <w:basedOn w:val="791"/>
    <w:next w:val="791"/>
    <w:link w:val="966"/>
    <w:uiPriority w:val="0"/>
    <w:qFormat/>
    <w:pPr>
      <w:keepLines/>
      <w:keepNext/>
      <w:spacing w:before="240" w:after="64" w:line="320" w:lineRule="auto"/>
      <w:outlineLvl w:val="6"/>
    </w:pPr>
    <w:rPr>
      <w:b/>
      <w:bCs/>
      <w:sz w:val="24"/>
    </w:rPr>
  </w:style>
  <w:style w:type="paragraph" w:styleId="954" w:customStyle="1">
    <w:name w:val="标题 81"/>
    <w:basedOn w:val="791"/>
    <w:next w:val="791"/>
    <w:link w:val="967"/>
    <w:uiPriority w:val="0"/>
    <w:qFormat/>
    <w:pPr>
      <w:keepLines/>
      <w:keepNext/>
      <w:spacing w:before="240" w:after="64" w:line="320" w:lineRule="auto"/>
      <w:outlineLvl w:val="7"/>
    </w:pPr>
    <w:rPr>
      <w:rFonts w:ascii="Arial" w:hAnsi="Arial" w:eastAsia="黑体"/>
      <w:sz w:val="24"/>
    </w:rPr>
  </w:style>
  <w:style w:type="paragraph" w:styleId="955" w:customStyle="1">
    <w:name w:val="标题 91"/>
    <w:basedOn w:val="791"/>
    <w:next w:val="791"/>
    <w:link w:val="968"/>
    <w:uiPriority w:val="0"/>
    <w:qFormat/>
    <w:pPr>
      <w:keepLines/>
      <w:keepNext/>
      <w:spacing w:before="240" w:after="64" w:line="320" w:lineRule="auto"/>
      <w:outlineLvl w:val="8"/>
    </w:pPr>
    <w:rPr>
      <w:rFonts w:ascii="Arial" w:hAnsi="Arial" w:eastAsia="黑体"/>
      <w:sz w:val="21"/>
      <w:szCs w:val="21"/>
    </w:rPr>
  </w:style>
  <w:style w:type="character" w:styleId="956" w:customStyle="1">
    <w:name w:val="默认段落字体1"/>
    <w:link w:val="791"/>
    <w:uiPriority w:val="0"/>
    <w:semiHidden/>
    <w:qFormat/>
  </w:style>
  <w:style w:type="table" w:styleId="957" w:customStyle="1">
    <w:name w:val="普通表格1"/>
    <w:uiPriority w:val="0"/>
    <w:semiHidden/>
    <w:qFormat/>
    <w:tblPr/>
  </w:style>
  <w:style w:type="character" w:styleId="958" w:customStyle="1">
    <w:name w:val="正文文本缩进 Char"/>
    <w:link w:val="797"/>
    <w:uiPriority w:val="0"/>
    <w:qFormat/>
    <w:rPr>
      <w:sz w:val="21"/>
      <w:szCs w:val="24"/>
    </w:rPr>
  </w:style>
  <w:style w:type="character" w:styleId="959" w:customStyle="1">
    <w:name w:val="标题 1 Char"/>
    <w:link w:val="946"/>
    <w:uiPriority w:val="0"/>
    <w:qFormat/>
    <w:rPr>
      <w:rFonts w:eastAsia="方正仿宋_GBK"/>
      <w:b/>
      <w:sz w:val="44"/>
      <w:lang w:val="en-US" w:eastAsia="zh-CN" w:bidi="ar-SA"/>
    </w:rPr>
  </w:style>
  <w:style w:type="character" w:styleId="960" w:customStyle="1">
    <w:name w:val="标题 2 Char"/>
    <w:link w:val="792"/>
    <w:uiPriority w:val="0"/>
    <w:qFormat/>
    <w:rPr>
      <w:rFonts w:ascii="Cambria" w:hAnsi="Cambria" w:eastAsia="宋体"/>
      <w:b/>
      <w:bCs/>
      <w:sz w:val="32"/>
      <w:szCs w:val="32"/>
      <w:lang w:val="en-US" w:eastAsia="zh-CN" w:bidi="ar-SA"/>
    </w:rPr>
  </w:style>
  <w:style w:type="character" w:styleId="961" w:customStyle="1">
    <w:name w:val="标题 3 Char"/>
    <w:link w:val="948"/>
    <w:uiPriority w:val="0"/>
    <w:qFormat/>
    <w:rPr>
      <w:rFonts w:eastAsia="宋体"/>
      <w:b/>
      <w:bCs/>
      <w:sz w:val="24"/>
      <w:szCs w:val="32"/>
      <w:lang w:val="en-US" w:eastAsia="zh-CN" w:bidi="ar-SA"/>
    </w:rPr>
  </w:style>
  <w:style w:type="character" w:styleId="962" w:customStyle="1">
    <w:name w:val="正文缩进 Char"/>
    <w:link w:val="949"/>
    <w:uiPriority w:val="0"/>
    <w:qFormat/>
    <w:rPr>
      <w:rFonts w:eastAsia="宋体"/>
      <w:sz w:val="21"/>
      <w:szCs w:val="24"/>
      <w:lang w:val="en-US" w:eastAsia="zh-CN" w:bidi="ar-SA"/>
    </w:rPr>
  </w:style>
  <w:style w:type="character" w:styleId="963" w:customStyle="1">
    <w:name w:val="标题 4 Char"/>
    <w:link w:val="950"/>
    <w:uiPriority w:val="0"/>
    <w:qFormat/>
    <w:rPr>
      <w:rFonts w:ascii="Cambria" w:hAnsi="Cambria" w:eastAsia="宋体"/>
      <w:b/>
      <w:bCs/>
      <w:sz w:val="28"/>
      <w:szCs w:val="28"/>
      <w:lang w:val="en-US" w:eastAsia="zh-CN" w:bidi="ar-SA"/>
    </w:rPr>
  </w:style>
  <w:style w:type="character" w:styleId="964" w:customStyle="1">
    <w:name w:val="标题 5 Char"/>
    <w:link w:val="951"/>
    <w:uiPriority w:val="0"/>
    <w:qFormat/>
    <w:rPr>
      <w:rFonts w:eastAsia="宋体"/>
      <w:b/>
      <w:bCs/>
      <w:sz w:val="28"/>
      <w:szCs w:val="28"/>
      <w:lang w:val="en-US" w:eastAsia="zh-CN" w:bidi="ar-SA"/>
    </w:rPr>
  </w:style>
  <w:style w:type="character" w:styleId="965" w:customStyle="1">
    <w:name w:val="标题 6 Char"/>
    <w:link w:val="952"/>
    <w:uiPriority w:val="0"/>
    <w:qFormat/>
    <w:rPr>
      <w:rFonts w:ascii="Arial" w:hAnsi="Arial" w:eastAsia="黑体"/>
      <w:b/>
      <w:bCs/>
      <w:sz w:val="24"/>
      <w:szCs w:val="24"/>
      <w:lang w:bidi="ar-SA"/>
    </w:rPr>
  </w:style>
  <w:style w:type="character" w:styleId="966" w:customStyle="1">
    <w:name w:val="标题 7 Char"/>
    <w:link w:val="953"/>
    <w:uiPriority w:val="0"/>
    <w:qFormat/>
    <w:rPr>
      <w:rFonts w:ascii="Calibri" w:hAnsi="Calibri" w:eastAsia="宋体"/>
      <w:b/>
      <w:bCs/>
      <w:sz w:val="24"/>
      <w:szCs w:val="24"/>
      <w:lang w:bidi="ar-SA"/>
    </w:rPr>
  </w:style>
  <w:style w:type="character" w:styleId="967" w:customStyle="1">
    <w:name w:val="标题 8 Char"/>
    <w:link w:val="954"/>
    <w:uiPriority w:val="0"/>
    <w:qFormat/>
    <w:rPr>
      <w:rFonts w:ascii="Arial" w:hAnsi="Arial" w:eastAsia="黑体"/>
      <w:sz w:val="24"/>
      <w:szCs w:val="24"/>
      <w:lang w:bidi="ar-SA"/>
    </w:rPr>
  </w:style>
  <w:style w:type="character" w:styleId="968" w:customStyle="1">
    <w:name w:val="标题 9 Char"/>
    <w:link w:val="955"/>
    <w:uiPriority w:val="0"/>
    <w:qFormat/>
    <w:rPr>
      <w:rFonts w:ascii="Arial" w:hAnsi="Arial" w:eastAsia="黑体"/>
      <w:sz w:val="21"/>
      <w:szCs w:val="21"/>
      <w:lang w:bidi="ar-SA"/>
    </w:rPr>
  </w:style>
  <w:style w:type="paragraph" w:styleId="969" w:customStyle="1">
    <w:name w:val="列表 31"/>
    <w:basedOn w:val="791"/>
    <w:link w:val="970"/>
    <w:uiPriority w:val="0"/>
    <w:qFormat/>
    <w:pPr>
      <w:ind w:left="100" w:hanging="200"/>
    </w:pPr>
    <w:rPr>
      <w:bCs/>
      <w:sz w:val="24"/>
      <w:szCs w:val="32"/>
    </w:rPr>
  </w:style>
  <w:style w:type="character" w:styleId="970" w:customStyle="1">
    <w:name w:val="列表 3 Char"/>
    <w:link w:val="969"/>
    <w:uiPriority w:val="0"/>
    <w:qFormat/>
    <w:rPr>
      <w:rFonts w:eastAsia="宋体"/>
      <w:bCs/>
      <w:sz w:val="24"/>
      <w:szCs w:val="32"/>
      <w:lang w:val="en-US" w:eastAsia="zh-CN" w:bidi="ar-SA"/>
    </w:rPr>
  </w:style>
  <w:style w:type="paragraph" w:styleId="971" w:customStyle="1">
    <w:name w:val="目录 71"/>
    <w:basedOn w:val="791"/>
    <w:next w:val="791"/>
    <w:uiPriority w:val="0"/>
    <w:qFormat/>
    <w:pPr>
      <w:ind w:left="1260"/>
      <w:jc w:val="left"/>
    </w:pPr>
    <w:rPr>
      <w:rFonts w:ascii="Calibri" w:hAnsi="Calibri"/>
      <w:sz w:val="18"/>
      <w:szCs w:val="18"/>
    </w:rPr>
  </w:style>
  <w:style w:type="paragraph" w:styleId="972" w:customStyle="1">
    <w:name w:val="索引 51"/>
    <w:basedOn w:val="791"/>
    <w:next w:val="791"/>
    <w:uiPriority w:val="0"/>
    <w:qFormat/>
    <w:pPr>
      <w:ind w:left="798"/>
      <w:jc w:val="left"/>
    </w:pPr>
    <w:rPr>
      <w:rFonts w:ascii="Calibri" w:hAnsi="Calibri"/>
      <w:sz w:val="21"/>
    </w:rPr>
  </w:style>
  <w:style w:type="paragraph" w:styleId="973" w:customStyle="1">
    <w:name w:val="文档结构图1"/>
    <w:basedOn w:val="791"/>
    <w:link w:val="974"/>
    <w:uiPriority w:val="0"/>
    <w:qFormat/>
    <w:rPr>
      <w:rFonts w:ascii="宋体"/>
      <w:sz w:val="18"/>
      <w:szCs w:val="18"/>
    </w:rPr>
  </w:style>
  <w:style w:type="character" w:styleId="974" w:customStyle="1">
    <w:name w:val="文档结构图 Char"/>
    <w:link w:val="973"/>
    <w:uiPriority w:val="0"/>
    <w:semiHidden/>
    <w:qFormat/>
    <w:rPr>
      <w:rFonts w:ascii="宋体" w:eastAsia="宋体"/>
      <w:sz w:val="18"/>
      <w:szCs w:val="18"/>
      <w:lang w:val="en-US" w:eastAsia="zh-CN" w:bidi="ar-SA"/>
    </w:rPr>
  </w:style>
  <w:style w:type="paragraph" w:styleId="975" w:customStyle="1">
    <w:name w:val="批注文字1"/>
    <w:basedOn w:val="791"/>
    <w:link w:val="976"/>
    <w:uiPriority w:val="0"/>
    <w:qFormat/>
    <w:pPr>
      <w:jc w:val="left"/>
    </w:pPr>
  </w:style>
  <w:style w:type="character" w:styleId="976" w:customStyle="1">
    <w:name w:val="批注文字 Char"/>
    <w:link w:val="975"/>
    <w:uiPriority w:val="0"/>
    <w:qFormat/>
    <w:rPr>
      <w:rFonts w:eastAsia="宋体"/>
      <w:sz w:val="21"/>
      <w:szCs w:val="24"/>
      <w:lang w:val="en-US" w:eastAsia="zh-CN" w:bidi="ar-SA"/>
    </w:rPr>
  </w:style>
  <w:style w:type="paragraph" w:styleId="977" w:customStyle="1">
    <w:name w:val="正文文本 31"/>
    <w:basedOn w:val="791"/>
    <w:link w:val="978"/>
    <w:uiPriority w:val="0"/>
    <w:qFormat/>
    <w:rPr>
      <w:rFonts w:ascii="仿宋_GB2312" w:hAnsi="Arial" w:eastAsia="仿宋_GB2312"/>
      <w:sz w:val="32"/>
      <w:szCs w:val="32"/>
    </w:rPr>
  </w:style>
  <w:style w:type="character" w:styleId="978" w:customStyle="1">
    <w:name w:val="正文文本 3 Char"/>
    <w:link w:val="977"/>
    <w:uiPriority w:val="0"/>
    <w:qFormat/>
    <w:rPr>
      <w:rFonts w:ascii="仿宋_GB2312" w:hAnsi="Arial" w:eastAsia="仿宋_GB2312"/>
      <w:sz w:val="32"/>
      <w:szCs w:val="32"/>
      <w:lang w:bidi="ar-SA"/>
    </w:rPr>
  </w:style>
  <w:style w:type="paragraph" w:styleId="97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80" w:customStyle="1">
    <w:name w:val="正文文本 Char"/>
    <w:link w:val="786"/>
    <w:uiPriority w:val="0"/>
    <w:qFormat/>
    <w:rPr>
      <w:rFonts w:ascii="楷体_GB2312" w:hAnsi="Arial" w:eastAsia="楷体_GB2312"/>
      <w:sz w:val="28"/>
      <w:szCs w:val="28"/>
      <w:lang w:bidi="ar-SA"/>
    </w:rPr>
  </w:style>
  <w:style w:type="paragraph" w:styleId="981" w:customStyle="1">
    <w:name w:val="HTML 地址1"/>
    <w:basedOn w:val="791"/>
    <w:link w:val="982"/>
    <w:uiPriority w:val="0"/>
    <w:qFormat/>
    <w:rPr>
      <w:rFonts w:ascii="宋体"/>
      <w:i/>
      <w:iCs/>
      <w:sz w:val="20"/>
      <w:szCs w:val="21"/>
    </w:rPr>
  </w:style>
  <w:style w:type="character" w:styleId="982" w:customStyle="1">
    <w:name w:val="HTML 地址 Char"/>
    <w:link w:val="981"/>
    <w:uiPriority w:val="0"/>
    <w:qFormat/>
    <w:rPr>
      <w:rFonts w:ascii="宋体"/>
      <w:i/>
      <w:iCs/>
      <w:sz w:val="21"/>
      <w:szCs w:val="21"/>
      <w:lang w:bidi="ar-SA"/>
    </w:rPr>
  </w:style>
  <w:style w:type="paragraph" w:styleId="983" w:customStyle="1">
    <w:name w:val="目录 51"/>
    <w:basedOn w:val="791"/>
    <w:next w:val="791"/>
    <w:uiPriority w:val="0"/>
    <w:qFormat/>
    <w:pPr>
      <w:ind w:left="840"/>
      <w:jc w:val="left"/>
    </w:pPr>
    <w:rPr>
      <w:rFonts w:ascii="Calibri" w:hAnsi="Calibri"/>
      <w:sz w:val="18"/>
      <w:szCs w:val="18"/>
    </w:rPr>
  </w:style>
  <w:style w:type="paragraph" w:styleId="984" w:customStyle="1">
    <w:name w:val="目录 31"/>
    <w:basedOn w:val="791"/>
    <w:next w:val="791"/>
    <w:uiPriority w:val="0"/>
    <w:qFormat/>
    <w:pPr>
      <w:ind w:left="840"/>
    </w:pPr>
  </w:style>
  <w:style w:type="paragraph" w:styleId="985" w:customStyle="1">
    <w:name w:val="纯文本1"/>
    <w:basedOn w:val="791"/>
    <w:link w:val="986"/>
    <w:uiPriority w:val="0"/>
    <w:qFormat/>
    <w:rPr>
      <w:rFonts w:ascii="宋体" w:hAnsi="Courier New"/>
      <w:sz w:val="21"/>
      <w:szCs w:val="21"/>
    </w:rPr>
  </w:style>
  <w:style w:type="character" w:styleId="986" w:customStyle="1">
    <w:name w:val="纯文本 Char"/>
    <w:link w:val="985"/>
    <w:uiPriority w:val="0"/>
    <w:qFormat/>
    <w:rPr>
      <w:rFonts w:ascii="宋体" w:hAnsi="Courier New" w:eastAsia="宋体"/>
      <w:sz w:val="21"/>
      <w:szCs w:val="21"/>
      <w:lang w:bidi="ar-SA"/>
    </w:rPr>
  </w:style>
  <w:style w:type="paragraph" w:styleId="987" w:customStyle="1">
    <w:name w:val="目录 81"/>
    <w:basedOn w:val="791"/>
    <w:next w:val="791"/>
    <w:uiPriority w:val="0"/>
    <w:qFormat/>
    <w:pPr>
      <w:ind w:left="1470"/>
      <w:jc w:val="left"/>
    </w:pPr>
    <w:rPr>
      <w:rFonts w:ascii="Calibri" w:hAnsi="Calibri"/>
      <w:sz w:val="18"/>
      <w:szCs w:val="18"/>
    </w:rPr>
  </w:style>
  <w:style w:type="paragraph" w:styleId="988" w:customStyle="1">
    <w:name w:val="日期1"/>
    <w:basedOn w:val="791"/>
    <w:next w:val="791"/>
    <w:link w:val="989"/>
    <w:uiPriority w:val="0"/>
    <w:qFormat/>
    <w:rPr>
      <w:sz w:val="24"/>
    </w:rPr>
  </w:style>
  <w:style w:type="character" w:styleId="989" w:customStyle="1">
    <w:name w:val="日期 Char"/>
    <w:link w:val="988"/>
    <w:uiPriority w:val="0"/>
    <w:qFormat/>
    <w:rPr>
      <w:rFonts w:eastAsia="宋体"/>
      <w:sz w:val="24"/>
      <w:szCs w:val="24"/>
      <w:lang w:bidi="ar-SA"/>
    </w:rPr>
  </w:style>
  <w:style w:type="paragraph" w:styleId="990" w:customStyle="1">
    <w:name w:val="正文文本缩进 21"/>
    <w:basedOn w:val="791"/>
    <w:link w:val="991"/>
    <w:uiPriority w:val="0"/>
    <w:qFormat/>
    <w:pPr>
      <w:ind w:left="630" w:firstLine="645"/>
    </w:pPr>
    <w:rPr>
      <w:rFonts w:ascii="Arial" w:hAnsi="Arial" w:eastAsia="仿宋_GB2312"/>
      <w:sz w:val="32"/>
      <w:szCs w:val="32"/>
    </w:rPr>
  </w:style>
  <w:style w:type="character" w:styleId="991" w:customStyle="1">
    <w:name w:val="正文文本缩进 2 Char"/>
    <w:link w:val="990"/>
    <w:uiPriority w:val="0"/>
    <w:qFormat/>
    <w:rPr>
      <w:rFonts w:ascii="Arial" w:hAnsi="Arial" w:eastAsia="仿宋_GB2312"/>
      <w:sz w:val="32"/>
      <w:szCs w:val="32"/>
    </w:rPr>
  </w:style>
  <w:style w:type="paragraph" w:styleId="992" w:customStyle="1">
    <w:name w:val="尾注文本1"/>
    <w:basedOn w:val="791"/>
    <w:link w:val="993"/>
    <w:uiPriority w:val="0"/>
    <w:qFormat/>
    <w:pPr>
      <w:jc w:val="left"/>
      <w:widowControl/>
    </w:pPr>
    <w:rPr>
      <w:sz w:val="20"/>
      <w:szCs w:val="20"/>
    </w:rPr>
  </w:style>
  <w:style w:type="character" w:styleId="993" w:customStyle="1">
    <w:name w:val="尾注文本 Char"/>
    <w:link w:val="992"/>
    <w:uiPriority w:val="0"/>
    <w:qFormat/>
    <w:rPr>
      <w:rFonts w:eastAsia="宋体"/>
      <w:lang w:bidi="ar-SA"/>
    </w:rPr>
  </w:style>
  <w:style w:type="paragraph" w:styleId="994" w:customStyle="1">
    <w:name w:val="批注框文本1"/>
    <w:basedOn w:val="791"/>
    <w:link w:val="995"/>
    <w:uiPriority w:val="0"/>
    <w:qFormat/>
    <w:rPr>
      <w:sz w:val="18"/>
      <w:szCs w:val="18"/>
    </w:rPr>
  </w:style>
  <w:style w:type="character" w:styleId="995" w:customStyle="1">
    <w:name w:val="批注框文本 Char"/>
    <w:link w:val="994"/>
    <w:uiPriority w:val="0"/>
    <w:qFormat/>
    <w:rPr>
      <w:rFonts w:eastAsia="宋体"/>
      <w:sz w:val="18"/>
      <w:szCs w:val="18"/>
      <w:lang w:val="en-US" w:eastAsia="zh-CN" w:bidi="ar-SA"/>
    </w:rPr>
  </w:style>
  <w:style w:type="paragraph" w:styleId="996" w:customStyle="1">
    <w:name w:val="页脚1"/>
    <w:basedOn w:val="791"/>
    <w:link w:val="997"/>
    <w:uiPriority w:val="0"/>
    <w:qFormat/>
    <w:pPr>
      <w:jc w:val="left"/>
      <w:tabs>
        <w:tab w:val="center" w:pos="4153" w:leader="none"/>
        <w:tab w:val="right" w:pos="8306" w:leader="none"/>
      </w:tabs>
    </w:pPr>
    <w:rPr>
      <w:sz w:val="18"/>
      <w:szCs w:val="18"/>
    </w:rPr>
  </w:style>
  <w:style w:type="character" w:styleId="997" w:customStyle="1">
    <w:name w:val="页脚 Char"/>
    <w:link w:val="996"/>
    <w:uiPriority w:val="0"/>
    <w:qFormat/>
    <w:rPr>
      <w:rFonts w:eastAsia="宋体"/>
      <w:sz w:val="18"/>
      <w:szCs w:val="18"/>
      <w:lang w:val="en-US" w:eastAsia="zh-CN" w:bidi="ar-SA"/>
    </w:rPr>
  </w:style>
  <w:style w:type="paragraph" w:styleId="998" w:customStyle="1">
    <w:name w:val="寄信人地址1"/>
    <w:basedOn w:val="791"/>
    <w:uiPriority w:val="0"/>
    <w:qFormat/>
    <w:rPr>
      <w:rFonts w:ascii="Arial" w:hAnsi="Arial" w:eastAsia="宋体"/>
    </w:rPr>
  </w:style>
  <w:style w:type="paragraph" w:styleId="999" w:customStyle="1">
    <w:name w:val="页眉1"/>
    <w:basedOn w:val="791"/>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Char"/>
    <w:link w:val="999"/>
    <w:uiPriority w:val="0"/>
    <w:qFormat/>
    <w:rPr>
      <w:rFonts w:eastAsia="宋体"/>
      <w:sz w:val="18"/>
      <w:szCs w:val="18"/>
      <w:lang w:val="en-US" w:eastAsia="zh-CN" w:bidi="ar-SA"/>
    </w:rPr>
  </w:style>
  <w:style w:type="paragraph" w:styleId="1001" w:customStyle="1">
    <w:name w:val="目录 11"/>
    <w:basedOn w:val="791"/>
    <w:next w:val="791"/>
    <w:uiPriority w:val="0"/>
    <w:qFormat/>
    <w:pPr>
      <w:jc w:val="left"/>
      <w:spacing w:before="120" w:after="120"/>
    </w:pPr>
    <w:rPr>
      <w:rFonts w:ascii="Calibri" w:hAnsi="Calibri"/>
      <w:b/>
      <w:bCs/>
      <w:caps/>
      <w:sz w:val="20"/>
      <w:szCs w:val="20"/>
    </w:rPr>
  </w:style>
  <w:style w:type="paragraph" w:styleId="1002" w:customStyle="1">
    <w:name w:val="目录 41"/>
    <w:basedOn w:val="791"/>
    <w:next w:val="791"/>
    <w:uiPriority w:val="0"/>
    <w:qFormat/>
    <w:pPr>
      <w:ind w:left="420"/>
      <w:jc w:val="left"/>
    </w:pPr>
    <w:rPr>
      <w:rFonts w:ascii="Calibri" w:hAnsi="Calibri"/>
      <w:sz w:val="20"/>
      <w:szCs w:val="20"/>
    </w:rPr>
  </w:style>
  <w:style w:type="paragraph" w:styleId="1003" w:customStyle="1">
    <w:name w:val="副标题1"/>
    <w:basedOn w:val="791"/>
    <w:next w:val="791"/>
    <w:uiPriority w:val="0"/>
    <w:qFormat/>
    <w:pPr>
      <w:ind w:firstLine="200"/>
      <w:jc w:val="center"/>
      <w:spacing w:before="240" w:after="60" w:line="312" w:lineRule="auto"/>
      <w:outlineLvl w:val="1"/>
    </w:pPr>
    <w:rPr>
      <w:rFonts w:ascii="Cambria" w:hAnsi="Cambria"/>
      <w:b/>
      <w:bCs/>
      <w:sz w:val="32"/>
      <w:szCs w:val="32"/>
    </w:rPr>
  </w:style>
  <w:style w:type="paragraph" w:styleId="1004" w:customStyle="1">
    <w:name w:val="脚注文本1"/>
    <w:basedOn w:val="791"/>
    <w:next w:val="972"/>
    <w:uiPriority w:val="0"/>
    <w:qFormat/>
    <w:pPr>
      <w:jc w:val="left"/>
    </w:pPr>
    <w:rPr>
      <w:rFonts w:ascii="宋体" w:eastAsia="Times New Roman"/>
      <w:sz w:val="18"/>
      <w:szCs w:val="18"/>
    </w:rPr>
  </w:style>
  <w:style w:type="paragraph" w:styleId="1005" w:customStyle="1">
    <w:name w:val="目录 61"/>
    <w:basedOn w:val="791"/>
    <w:next w:val="791"/>
    <w:uiPriority w:val="0"/>
    <w:qFormat/>
    <w:pPr>
      <w:ind w:left="1050"/>
      <w:jc w:val="left"/>
    </w:pPr>
    <w:rPr>
      <w:rFonts w:ascii="Calibri" w:hAnsi="Calibri"/>
      <w:sz w:val="18"/>
      <w:szCs w:val="18"/>
    </w:rPr>
  </w:style>
  <w:style w:type="paragraph" w:styleId="1006" w:customStyle="1">
    <w:name w:val="正文文本缩进 31"/>
    <w:basedOn w:val="791"/>
    <w:link w:val="1007"/>
    <w:uiPriority w:val="0"/>
    <w:qFormat/>
    <w:pPr>
      <w:ind w:left="645" w:firstLine="645"/>
    </w:pPr>
    <w:rPr>
      <w:rFonts w:ascii="Arial" w:hAnsi="Arial" w:eastAsia="仿宋_GB2312"/>
      <w:color w:val="ffff00"/>
      <w:sz w:val="32"/>
      <w:szCs w:val="32"/>
    </w:rPr>
  </w:style>
  <w:style w:type="character" w:styleId="1007" w:customStyle="1">
    <w:name w:val="正文文本缩进 3 Char"/>
    <w:link w:val="1006"/>
    <w:uiPriority w:val="0"/>
    <w:qFormat/>
    <w:rPr>
      <w:rFonts w:ascii="Arial" w:hAnsi="Arial" w:eastAsia="仿宋_GB2312"/>
      <w:color w:val="ffff00"/>
      <w:sz w:val="32"/>
      <w:szCs w:val="32"/>
      <w:lang w:bidi="ar-SA"/>
    </w:rPr>
  </w:style>
  <w:style w:type="paragraph" w:styleId="1008" w:customStyle="1">
    <w:name w:val="目录 21"/>
    <w:basedOn w:val="791"/>
    <w:next w:val="791"/>
    <w:uiPriority w:val="0"/>
    <w:qFormat/>
    <w:pPr>
      <w:ind w:left="210"/>
      <w:jc w:val="left"/>
    </w:pPr>
    <w:rPr>
      <w:rFonts w:ascii="Calibri" w:hAnsi="Calibri"/>
      <w:smallCaps/>
      <w:sz w:val="20"/>
      <w:szCs w:val="20"/>
    </w:rPr>
  </w:style>
  <w:style w:type="paragraph" w:styleId="1009" w:customStyle="1">
    <w:name w:val="目录 91"/>
    <w:basedOn w:val="791"/>
    <w:next w:val="791"/>
    <w:uiPriority w:val="0"/>
    <w:qFormat/>
    <w:pPr>
      <w:ind w:left="1680"/>
      <w:jc w:val="left"/>
    </w:pPr>
    <w:rPr>
      <w:rFonts w:ascii="Calibri" w:hAnsi="Calibri"/>
      <w:sz w:val="18"/>
      <w:szCs w:val="18"/>
    </w:rPr>
  </w:style>
  <w:style w:type="paragraph" w:styleId="1010" w:customStyle="1">
    <w:name w:val="正文文本 21"/>
    <w:basedOn w:val="791"/>
    <w:link w:val="1011"/>
    <w:uiPriority w:val="0"/>
    <w:qFormat/>
    <w:pPr>
      <w:jc w:val="center"/>
      <w:widowControl/>
    </w:pPr>
    <w:rPr>
      <w:rFonts w:ascii="楷体_GB2312" w:eastAsia="楷体_GB2312"/>
      <w:sz w:val="28"/>
      <w:szCs w:val="28"/>
    </w:rPr>
  </w:style>
  <w:style w:type="character" w:styleId="1011" w:customStyle="1">
    <w:name w:val="正文文本 2 Char"/>
    <w:link w:val="1010"/>
    <w:uiPriority w:val="0"/>
    <w:qFormat/>
    <w:rPr>
      <w:rFonts w:ascii="楷体_GB2312" w:eastAsia="楷体_GB2312"/>
      <w:sz w:val="28"/>
      <w:szCs w:val="28"/>
      <w:lang w:bidi="ar-SA"/>
    </w:rPr>
  </w:style>
  <w:style w:type="paragraph" w:styleId="1012" w:customStyle="1">
    <w:name w:val="HTML 预设格式1"/>
    <w:basedOn w:val="791"/>
    <w:link w:val="10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3" w:customStyle="1">
    <w:name w:val="HTML 预设格式 Char"/>
    <w:link w:val="1012"/>
    <w:uiPriority w:val="0"/>
    <w:qFormat/>
    <w:rPr>
      <w:rFonts w:ascii="宋体" w:hAnsi="宋体" w:eastAsia="宋体"/>
      <w:sz w:val="24"/>
      <w:szCs w:val="24"/>
      <w:lang w:bidi="ar-SA"/>
    </w:rPr>
  </w:style>
  <w:style w:type="paragraph" w:styleId="1014" w:customStyle="1">
    <w:name w:val="普通(网站)1"/>
    <w:basedOn w:val="791"/>
    <w:uiPriority w:val="0"/>
    <w:qFormat/>
    <w:pPr>
      <w:jc w:val="left"/>
      <w:spacing w:before="100" w:beforeAutospacing="1" w:after="100" w:afterAutospacing="1"/>
      <w:widowControl/>
    </w:pPr>
    <w:rPr>
      <w:rFonts w:ascii="宋体" w:hAnsi="宋体"/>
      <w:sz w:val="24"/>
    </w:rPr>
  </w:style>
  <w:style w:type="paragraph" w:styleId="1015" w:customStyle="1">
    <w:name w:val="标题1"/>
    <w:basedOn w:val="791"/>
    <w:next w:val="791"/>
    <w:link w:val="1016"/>
    <w:uiPriority w:val="0"/>
    <w:qFormat/>
    <w:pPr>
      <w:jc w:val="center"/>
    </w:pPr>
    <w:rPr>
      <w:sz w:val="30"/>
    </w:rPr>
  </w:style>
  <w:style w:type="character" w:styleId="1016" w:customStyle="1">
    <w:name w:val="标题 Char"/>
    <w:link w:val="1015"/>
    <w:uiPriority w:val="0"/>
    <w:qFormat/>
    <w:rPr>
      <w:sz w:val="30"/>
      <w:szCs w:val="24"/>
      <w:lang w:bidi="ar-SA"/>
    </w:rPr>
  </w:style>
  <w:style w:type="paragraph" w:styleId="1017" w:customStyle="1">
    <w:name w:val="批注主题1"/>
    <w:basedOn w:val="975"/>
    <w:next w:val="975"/>
    <w:link w:val="1018"/>
    <w:uiPriority w:val="0"/>
    <w:qFormat/>
    <w:rPr>
      <w:b/>
      <w:bCs/>
      <w:sz w:val="20"/>
      <w:szCs w:val="21"/>
    </w:rPr>
  </w:style>
  <w:style w:type="character" w:styleId="1018" w:customStyle="1">
    <w:name w:val="批注主题 Char"/>
    <w:link w:val="1017"/>
    <w:uiPriority w:val="0"/>
    <w:qFormat/>
    <w:rPr>
      <w:rFonts w:eastAsia="宋体"/>
      <w:b/>
      <w:bCs/>
      <w:sz w:val="21"/>
      <w:szCs w:val="21"/>
      <w:lang w:bidi="ar-SA"/>
    </w:rPr>
  </w:style>
  <w:style w:type="character" w:styleId="1019" w:customStyle="1">
    <w:name w:val="正文首行缩进 Char"/>
    <w:link w:val="785"/>
    <w:uiPriority w:val="0"/>
    <w:qFormat/>
    <w:rPr>
      <w:rFonts w:ascii="仿宋_GB2312" w:eastAsia="仿宋_GB2312"/>
      <w:sz w:val="30"/>
      <w:szCs w:val="30"/>
      <w:lang w:bidi="ar-SA"/>
    </w:rPr>
  </w:style>
  <w:style w:type="table" w:styleId="1020" w:customStyle="1">
    <w:name w:val="网格型1"/>
    <w:basedOn w:val="957"/>
    <w:uiPriority w:val="0"/>
    <w:qFormat/>
    <w:tblPr/>
  </w:style>
  <w:style w:type="character" w:styleId="1021" w:customStyle="1">
    <w:name w:val="页码1"/>
    <w:basedOn w:val="956"/>
    <w:link w:val="791"/>
    <w:uiPriority w:val="0"/>
    <w:qFormat/>
  </w:style>
  <w:style w:type="character" w:styleId="1022" w:customStyle="1">
    <w:name w:val="强调1"/>
    <w:link w:val="791"/>
    <w:uiPriority w:val="0"/>
    <w:qFormat/>
    <w:rPr>
      <w:i/>
      <w:iCs/>
    </w:rPr>
  </w:style>
  <w:style w:type="character" w:styleId="1023" w:customStyle="1">
    <w:name w:val="超链接1"/>
    <w:link w:val="791"/>
    <w:uiPriority w:val="0"/>
    <w:qFormat/>
    <w:rPr>
      <w:color w:val="0000ff"/>
      <w:u w:val="single"/>
    </w:rPr>
  </w:style>
  <w:style w:type="character" w:styleId="1024" w:customStyle="1">
    <w:name w:val="批注引用1"/>
    <w:link w:val="791"/>
    <w:uiPriority w:val="0"/>
    <w:qFormat/>
    <w:rPr>
      <w:sz w:val="21"/>
      <w:szCs w:val="21"/>
    </w:rPr>
  </w:style>
  <w:style w:type="character" w:styleId="1025" w:customStyle="1">
    <w:name w:val="章标题 Char"/>
    <w:link w:val="789"/>
    <w:uiPriority w:val="0"/>
    <w:qFormat/>
    <w:rPr>
      <w:rFonts w:ascii="黑体" w:eastAsia="黑体"/>
      <w:sz w:val="21"/>
      <w:szCs w:val="22"/>
      <w:lang w:val="en-US" w:eastAsia="zh-CN" w:bidi="ar-SA"/>
    </w:rPr>
  </w:style>
  <w:style w:type="character" w:styleId="1026" w:customStyle="1">
    <w:name w:val="一级条标题 Char"/>
    <w:link w:val="788"/>
    <w:uiPriority w:val="0"/>
    <w:qFormat/>
    <w:rPr>
      <w:rFonts w:ascii="黑体" w:hAnsi="宋体" w:eastAsia="黑体"/>
      <w:lang w:bidi="ar-SA"/>
    </w:rPr>
  </w:style>
  <w:style w:type="character" w:styleId="1027" w:customStyle="1">
    <w:name w:val="二级条标题 + 宋体 Char"/>
    <w:link w:val="1028"/>
    <w:uiPriority w:val="0"/>
    <w:qFormat/>
    <w:rPr>
      <w:rFonts w:ascii="宋体" w:hAnsi="宋体" w:eastAsia="黑体"/>
      <w:lang w:bidi="ar-SA"/>
    </w:rPr>
  </w:style>
  <w:style w:type="paragraph" w:styleId="1028" w:customStyle="1">
    <w:name w:val="二级条标题 + 宋体"/>
    <w:basedOn w:val="1029"/>
    <w:link w:val="1027"/>
    <w:uiPriority w:val="0"/>
    <w:qFormat/>
    <w:pPr>
      <w:ind w:left="0" w:firstLine="0"/>
      <w:tabs>
        <w:tab w:val="left" w:pos="810" w:leader="none"/>
        <w:tab w:val="left" w:pos="907" w:leader="none"/>
        <w:tab w:val="left" w:pos="1265" w:leader="none"/>
      </w:tabs>
    </w:pPr>
    <w:rPr>
      <w:rFonts w:ascii="宋体"/>
    </w:rPr>
  </w:style>
  <w:style w:type="paragraph" w:styleId="1029" w:customStyle="1">
    <w:name w:val="二级条标题"/>
    <w:basedOn w:val="788"/>
    <w:next w:val="790"/>
    <w:link w:val="1030"/>
    <w:uiPriority w:val="0"/>
    <w:qFormat/>
    <w:pPr>
      <w:outlineLvl w:val="3"/>
    </w:pPr>
  </w:style>
  <w:style w:type="character" w:styleId="1030" w:customStyle="1">
    <w:name w:val="二级条标题 Char"/>
    <w:link w:val="1029"/>
    <w:uiPriority w:val="0"/>
    <w:qFormat/>
    <w:rPr>
      <w:rFonts w:ascii="黑体" w:hAnsi="宋体" w:eastAsia="黑体"/>
      <w:lang w:bidi="ar-SA"/>
    </w:rPr>
  </w:style>
  <w:style w:type="character" w:styleId="1031" w:customStyle="1">
    <w:name w:val="美标题一 Char Char"/>
    <w:link w:val="1032"/>
    <w:uiPriority w:val="0"/>
    <w:qFormat/>
    <w:rPr>
      <w:rFonts w:ascii="Calibri" w:hAnsi="Calibri" w:eastAsia="宋体"/>
      <w:b/>
      <w:sz w:val="36"/>
      <w:szCs w:val="24"/>
      <w:lang w:bidi="ar-SA"/>
    </w:rPr>
  </w:style>
  <w:style w:type="paragraph" w:styleId="1032" w:customStyle="1">
    <w:name w:val="美标题一"/>
    <w:basedOn w:val="791"/>
    <w:link w:val="1031"/>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033" w:customStyle="1">
    <w:name w:val="Table Text Char1"/>
    <w:link w:val="1034"/>
    <w:uiPriority w:val="0"/>
    <w:qFormat/>
    <w:rPr>
      <w:rFonts w:ascii="Arial" w:hAnsi="Arial" w:eastAsia="Times New Roman"/>
      <w:sz w:val="18"/>
      <w:szCs w:val="18"/>
      <w:lang w:val="en-US" w:eastAsia="zh-CN" w:bidi="ar-SA"/>
    </w:rPr>
  </w:style>
  <w:style w:type="paragraph" w:styleId="1034" w:customStyle="1">
    <w:name w:val="Table Text"/>
    <w:link w:val="1033"/>
    <w:uiPriority w:val="0"/>
    <w:qFormat/>
    <w:pPr>
      <w:spacing w:before="80" w:after="80"/>
    </w:pPr>
    <w:rPr>
      <w:rFonts w:hint="default" w:ascii="Arial" w:hAnsi="Arial" w:eastAsia="Times New Roman" w:cs="Times New Roman"/>
      <w:sz w:val="18"/>
      <w:szCs w:val="18"/>
      <w:lang w:val="en-US" w:eastAsia="zh-CN" w:bidi="ar-SA"/>
    </w:rPr>
  </w:style>
  <w:style w:type="character" w:styleId="1035" w:customStyle="1">
    <w:name w:val="正文文本 (9)_"/>
    <w:link w:val="1036"/>
    <w:uiPriority w:val="0"/>
    <w:qFormat/>
    <w:rPr>
      <w:rFonts w:ascii="MingLiU" w:hAnsi="MingLiU" w:eastAsia="MingLiU"/>
      <w:spacing w:val="20"/>
      <w:sz w:val="16"/>
      <w:szCs w:val="16"/>
      <w:shd w:val="clear" w:color="auto" w:fill="ffffff"/>
      <w:lang w:bidi="ar-SA"/>
    </w:rPr>
  </w:style>
  <w:style w:type="paragraph" w:styleId="1036" w:customStyle="1">
    <w:name w:val="正文文本 (9)3"/>
    <w:basedOn w:val="791"/>
    <w:link w:val="103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37" w:customStyle="1">
    <w:name w:val="彩色列表 - 强调文字颜色 1 Char1"/>
    <w:link w:val="1038"/>
    <w:uiPriority w:val="0"/>
    <w:qFormat/>
    <w:rPr>
      <w:rFonts w:ascii="Calibri" w:hAnsi="Calibri" w:eastAsia="宋体"/>
      <w:sz w:val="24"/>
      <w:szCs w:val="24"/>
      <w:lang w:eastAsia="en-US" w:bidi="en-US"/>
    </w:rPr>
  </w:style>
  <w:style w:type="paragraph" w:styleId="1038" w:customStyle="1">
    <w:name w:val="彩色列表 - 强调文字颜色 11"/>
    <w:basedOn w:val="791"/>
    <w:link w:val="1037"/>
    <w:uiPriority w:val="0"/>
    <w:qFormat/>
    <w:pPr>
      <w:contextualSpacing/>
      <w:ind w:left="720"/>
      <w:jc w:val="left"/>
      <w:widowControl/>
    </w:pPr>
    <w:rPr>
      <w:sz w:val="24"/>
      <w:lang w:eastAsia="en-US" w:bidi="en-US"/>
    </w:rPr>
  </w:style>
  <w:style w:type="character" w:styleId="1039" w:customStyle="1">
    <w:name w:val="缺省文本 Char"/>
    <w:link w:val="1040"/>
    <w:uiPriority w:val="0"/>
    <w:qFormat/>
    <w:rPr>
      <w:rFonts w:ascii="Arial" w:hAnsi="Arial" w:eastAsia="宋体"/>
      <w:sz w:val="24"/>
      <w:szCs w:val="21"/>
      <w:lang w:bidi="ar-SA"/>
    </w:rPr>
  </w:style>
  <w:style w:type="paragraph" w:styleId="1040" w:customStyle="1">
    <w:name w:val="缺省文本"/>
    <w:basedOn w:val="791"/>
    <w:link w:val="1039"/>
    <w:uiPriority w:val="0"/>
    <w:qFormat/>
    <w:pPr>
      <w:jc w:val="left"/>
      <w:spacing w:line="360" w:lineRule="auto"/>
    </w:pPr>
    <w:rPr>
      <w:rFonts w:ascii="Arial" w:hAnsi="Arial"/>
      <w:sz w:val="24"/>
      <w:szCs w:val="21"/>
    </w:rPr>
  </w:style>
  <w:style w:type="character" w:styleId="1041" w:customStyle="1">
    <w:name w:val="DeltaView Insertion"/>
    <w:link w:val="791"/>
    <w:uiPriority w:val="0"/>
    <w:qFormat/>
    <w:rPr>
      <w:color w:val="0000ff"/>
      <w:spacing w:val="0"/>
      <w:u w:val="single"/>
    </w:rPr>
  </w:style>
  <w:style w:type="character" w:styleId="1042" w:customStyle="1">
    <w:name w:val="正文1 Char"/>
    <w:link w:val="947"/>
    <w:uiPriority w:val="0"/>
    <w:qFormat/>
    <w:rPr>
      <w:rFonts w:ascii="宋体"/>
      <w:sz w:val="24"/>
      <w:lang w:bidi="ar-SA"/>
    </w:rPr>
  </w:style>
  <w:style w:type="character" w:styleId="1043" w:customStyle="1">
    <w:name w:val="曹阿龙 Char"/>
    <w:link w:val="1044"/>
    <w:uiPriority w:val="0"/>
    <w:qFormat/>
    <w:rPr>
      <w:rFonts w:ascii="宋体" w:hAnsi="宋体" w:eastAsia="幼圆"/>
      <w:b/>
      <w:bCs/>
      <w:sz w:val="28"/>
      <w:szCs w:val="28"/>
      <w:lang w:bidi="ar-SA"/>
    </w:rPr>
  </w:style>
  <w:style w:type="paragraph" w:styleId="1044" w:customStyle="1">
    <w:name w:val="曹阿龙"/>
    <w:basedOn w:val="792"/>
    <w:link w:val="1043"/>
    <w:uiPriority w:val="0"/>
    <w:qFormat/>
    <w:pPr>
      <w:ind w:firstLine="561"/>
      <w:jc w:val="left"/>
      <w:spacing w:line="400" w:lineRule="exact"/>
    </w:pPr>
    <w:rPr>
      <w:rFonts w:ascii="宋体" w:hAnsi="宋体" w:eastAsia="幼圆"/>
      <w:sz w:val="28"/>
      <w:szCs w:val="28"/>
    </w:rPr>
  </w:style>
  <w:style w:type="character" w:styleId="1045" w:customStyle="1">
    <w:name w:val="Para head"/>
    <w:basedOn w:val="956"/>
    <w:link w:val="791"/>
    <w:uiPriority w:val="0"/>
    <w:qFormat/>
  </w:style>
  <w:style w:type="character" w:styleId="1046" w:customStyle="1">
    <w:name w:val="正文（首行缩进2字符） Char"/>
    <w:link w:val="1047"/>
    <w:uiPriority w:val="0"/>
    <w:qFormat/>
    <w:rPr>
      <w:rFonts w:eastAsia="宋体"/>
      <w:sz w:val="21"/>
      <w:szCs w:val="21"/>
      <w:lang w:bidi="ar-SA"/>
    </w:rPr>
  </w:style>
  <w:style w:type="paragraph" w:styleId="1047" w:customStyle="1">
    <w:name w:val="正文（首行缩进2字符）"/>
    <w:basedOn w:val="791"/>
    <w:link w:val="1046"/>
    <w:uiPriority w:val="0"/>
    <w:qFormat/>
    <w:pPr>
      <w:ind w:firstLine="420"/>
      <w:spacing w:line="360" w:lineRule="auto"/>
    </w:pPr>
    <w:rPr>
      <w:sz w:val="20"/>
      <w:szCs w:val="21"/>
    </w:rPr>
  </w:style>
  <w:style w:type="character" w:styleId="1048" w:customStyle="1">
    <w:name w:val="表格 Char Char"/>
    <w:link w:val="1049"/>
    <w:uiPriority w:val="0"/>
    <w:qFormat/>
    <w:rPr>
      <w:rFonts w:ascii="宋体" w:hAnsi="宋体" w:eastAsia="宋体"/>
      <w:lang w:bidi="ar-SA"/>
    </w:rPr>
  </w:style>
  <w:style w:type="paragraph" w:styleId="1049" w:customStyle="1">
    <w:name w:val="表格"/>
    <w:basedOn w:val="791"/>
    <w:link w:val="1048"/>
    <w:uiPriority w:val="0"/>
    <w:qFormat/>
    <w:pPr>
      <w:ind w:firstLine="42"/>
    </w:pPr>
    <w:rPr>
      <w:rFonts w:ascii="宋体" w:hAnsi="宋体"/>
      <w:sz w:val="20"/>
      <w:szCs w:val="20"/>
    </w:rPr>
  </w:style>
  <w:style w:type="character" w:styleId="1050" w:customStyle="1">
    <w:name w:val="纯文本 Char1"/>
    <w:link w:val="791"/>
    <w:uiPriority w:val="0"/>
    <w:semiHidden/>
    <w:qFormat/>
    <w:rPr>
      <w:rFonts w:ascii="宋体" w:hAnsi="Courier New"/>
      <w:sz w:val="21"/>
      <w:szCs w:val="21"/>
    </w:rPr>
  </w:style>
  <w:style w:type="character" w:styleId="1051" w:customStyle="1">
    <w:name w:val="美标题2 Char Char"/>
    <w:link w:val="1052"/>
    <w:uiPriority w:val="0"/>
    <w:qFormat/>
    <w:rPr>
      <w:rFonts w:ascii="宋体" w:hAnsi="宋体"/>
      <w:b/>
      <w:sz w:val="28"/>
      <w:lang w:bidi="ar-SA"/>
    </w:rPr>
  </w:style>
  <w:style w:type="paragraph" w:styleId="1052" w:customStyle="1">
    <w:name w:val="美标题2"/>
    <w:basedOn w:val="791"/>
    <w:link w:val="1051"/>
    <w:uiPriority w:val="0"/>
    <w:qFormat/>
    <w:rPr>
      <w:rFonts w:ascii="宋体" w:hAnsi="宋体"/>
      <w:b/>
      <w:sz w:val="28"/>
      <w:szCs w:val="20"/>
    </w:rPr>
  </w:style>
  <w:style w:type="character" w:styleId="1053" w:customStyle="1">
    <w:name w:val="表蕊 Char1"/>
    <w:link w:val="1054"/>
    <w:uiPriority w:val="0"/>
    <w:qFormat/>
    <w:rPr>
      <w:rFonts w:eastAsia="楷体_GB2312"/>
      <w:spacing w:val="-10"/>
      <w:lang w:bidi="ar-SA"/>
    </w:rPr>
  </w:style>
  <w:style w:type="paragraph" w:styleId="1054" w:customStyle="1">
    <w:name w:val="表蕊"/>
    <w:basedOn w:val="791"/>
    <w:link w:val="1053"/>
    <w:uiPriority w:val="0"/>
    <w:qFormat/>
    <w:pPr>
      <w:jc w:val="left"/>
      <w:spacing w:line="320" w:lineRule="atLeast"/>
    </w:pPr>
    <w:rPr>
      <w:rFonts w:eastAsia="楷体_GB2312"/>
      <w:spacing w:val="-10"/>
      <w:sz w:val="20"/>
      <w:szCs w:val="20"/>
    </w:rPr>
  </w:style>
  <w:style w:type="character" w:styleId="1055" w:customStyle="1">
    <w:name w:val="方案文档 Char Char"/>
    <w:link w:val="1056"/>
    <w:uiPriority w:val="0"/>
    <w:qFormat/>
    <w:rPr>
      <w:rFonts w:ascii="宋体" w:hAnsi="宋体"/>
      <w:b/>
      <w:lang w:bidi="ar-SA"/>
    </w:rPr>
  </w:style>
  <w:style w:type="paragraph" w:styleId="1056" w:customStyle="1">
    <w:name w:val="方案文档"/>
    <w:basedOn w:val="791"/>
    <w:link w:val="1055"/>
    <w:uiPriority w:val="0"/>
    <w:qFormat/>
    <w:pPr>
      <w:ind w:left="420"/>
      <w:spacing w:line="360" w:lineRule="auto"/>
      <w:tabs>
        <w:tab w:val="left" w:pos="420" w:leader="none"/>
      </w:tabs>
    </w:pPr>
    <w:rPr>
      <w:rFonts w:ascii="宋体" w:hAnsi="宋体"/>
      <w:b/>
      <w:sz w:val="20"/>
      <w:szCs w:val="20"/>
    </w:rPr>
  </w:style>
  <w:style w:type="character" w:styleId="1057" w:customStyle="1">
    <w:name w:val="正文文本缩进 Char1"/>
    <w:link w:val="791"/>
    <w:uiPriority w:val="0"/>
    <w:semiHidden/>
    <w:qFormat/>
    <w:rPr>
      <w:sz w:val="21"/>
      <w:szCs w:val="24"/>
    </w:rPr>
  </w:style>
  <w:style w:type="character" w:styleId="1058" w:customStyle="1">
    <w:name w:val="二级目录 Char"/>
    <w:link w:val="1059"/>
    <w:uiPriority w:val="0"/>
    <w:qFormat/>
    <w:rPr>
      <w:rFonts w:eastAsia="Times New Roman"/>
      <w:b/>
      <w:sz w:val="30"/>
      <w:szCs w:val="28"/>
      <w:lang w:val="en-US" w:eastAsia="zh-CN" w:bidi="ar-SA"/>
    </w:rPr>
  </w:style>
  <w:style w:type="paragraph" w:styleId="1059" w:customStyle="1">
    <w:name w:val="二级目录"/>
    <w:next w:val="791"/>
    <w:link w:val="105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60" w:customStyle="1">
    <w:name w:val="Item List Char"/>
    <w:link w:val="1061"/>
    <w:uiPriority w:val="0"/>
    <w:qFormat/>
    <w:rPr>
      <w:rFonts w:eastAsia="Times New Roman"/>
      <w:sz w:val="21"/>
      <w:szCs w:val="21"/>
      <w:lang w:val="en-US" w:eastAsia="zh-CN" w:bidi="ar-SA"/>
    </w:rPr>
  </w:style>
  <w:style w:type="paragraph" w:styleId="1061" w:customStyle="1">
    <w:name w:val="Item List"/>
    <w:link w:val="106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062" w:customStyle="1">
    <w:name w:val="正文文本 (10)_"/>
    <w:link w:val="1063"/>
    <w:uiPriority w:val="0"/>
    <w:qFormat/>
    <w:rPr>
      <w:rFonts w:ascii="MingLiU" w:hAnsi="MingLiU" w:eastAsia="MingLiU"/>
      <w:spacing w:val="40"/>
      <w:sz w:val="19"/>
      <w:szCs w:val="19"/>
      <w:shd w:val="clear" w:color="auto" w:fill="ffffff"/>
      <w:lang w:bidi="ar-SA"/>
    </w:rPr>
  </w:style>
  <w:style w:type="paragraph" w:styleId="1063" w:customStyle="1">
    <w:name w:val="正文文本 (10)6"/>
    <w:basedOn w:val="791"/>
    <w:link w:val="106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64" w:customStyle="1">
    <w:name w:val="标题2 Char Char"/>
    <w:link w:val="1065"/>
    <w:uiPriority w:val="0"/>
    <w:qFormat/>
    <w:rPr>
      <w:rFonts w:eastAsia="方正楷体_GBK"/>
      <w:sz w:val="32"/>
      <w:lang w:bidi="ar-SA"/>
    </w:rPr>
  </w:style>
  <w:style w:type="paragraph" w:styleId="1065" w:customStyle="1">
    <w:name w:val="标题2"/>
    <w:basedOn w:val="791"/>
    <w:next w:val="791"/>
    <w:link w:val="1064"/>
    <w:uiPriority w:val="0"/>
    <w:qFormat/>
    <w:pPr>
      <w:jc w:val="center"/>
    </w:pPr>
    <w:rPr>
      <w:rFonts w:eastAsia="方正楷体_GBK"/>
      <w:sz w:val="32"/>
      <w:szCs w:val="20"/>
    </w:rPr>
  </w:style>
  <w:style w:type="character" w:styleId="1066" w:customStyle="1">
    <w:name w:val="wwwww Char"/>
    <w:link w:val="1067"/>
    <w:uiPriority w:val="0"/>
    <w:qFormat/>
    <w:rPr>
      <w:rFonts w:ascii="宋体" w:hAnsi="宋体"/>
      <w:sz w:val="24"/>
      <w:szCs w:val="21"/>
      <w:lang w:bidi="ar-SA"/>
    </w:rPr>
  </w:style>
  <w:style w:type="paragraph" w:styleId="1067" w:customStyle="1">
    <w:name w:val="wwwww"/>
    <w:basedOn w:val="791"/>
    <w:link w:val="1066"/>
    <w:uiPriority w:val="0"/>
    <w:qFormat/>
    <w:pPr>
      <w:spacing w:line="400" w:lineRule="exact"/>
      <w:widowControl/>
    </w:pPr>
    <w:rPr>
      <w:rFonts w:ascii="宋体" w:hAnsi="宋体"/>
      <w:sz w:val="24"/>
      <w:szCs w:val="21"/>
    </w:rPr>
  </w:style>
  <w:style w:type="character" w:styleId="1068" w:customStyle="1">
    <w:name w:val="fix161 Char"/>
    <w:link w:val="1069"/>
    <w:uiPriority w:val="0"/>
    <w:qFormat/>
    <w:rPr>
      <w:rFonts w:ascii="宋体" w:hAnsi="宋体"/>
      <w:sz w:val="24"/>
      <w:szCs w:val="24"/>
      <w:lang w:bidi="ar-SA"/>
    </w:rPr>
  </w:style>
  <w:style w:type="paragraph" w:styleId="1069" w:customStyle="1">
    <w:name w:val="fix161"/>
    <w:basedOn w:val="791"/>
    <w:link w:val="1068"/>
    <w:uiPriority w:val="0"/>
    <w:qFormat/>
    <w:pPr>
      <w:jc w:val="left"/>
      <w:spacing w:before="100" w:beforeAutospacing="1" w:after="100" w:afterAutospacing="1"/>
      <w:widowControl/>
    </w:pPr>
    <w:rPr>
      <w:rFonts w:ascii="宋体" w:hAnsi="宋体"/>
      <w:sz w:val="24"/>
    </w:rPr>
  </w:style>
  <w:style w:type="character" w:styleId="1070" w:customStyle="1">
    <w:name w:val="12black1"/>
    <w:link w:val="791"/>
    <w:uiPriority w:val="0"/>
    <w:qFormat/>
    <w:rPr>
      <w:color w:val="000000"/>
      <w:sz w:val="24"/>
      <w:szCs w:val="24"/>
      <w:u w:val="none"/>
    </w:rPr>
  </w:style>
  <w:style w:type="character" w:styleId="1071" w:customStyle="1">
    <w:name w:val="表格标题 Char"/>
    <w:link w:val="1072"/>
    <w:uiPriority w:val="0"/>
    <w:qFormat/>
    <w:rPr>
      <w:rFonts w:ascii="Arial Black" w:hAnsi="Arial Black" w:eastAsia="黑体"/>
      <w:sz w:val="24"/>
      <w:szCs w:val="24"/>
    </w:rPr>
  </w:style>
  <w:style w:type="paragraph" w:styleId="1072" w:customStyle="1">
    <w:name w:val="表格标题"/>
    <w:basedOn w:val="791"/>
    <w:link w:val="1071"/>
    <w:uiPriority w:val="0"/>
    <w:qFormat/>
    <w:pPr>
      <w:jc w:val="center"/>
      <w:spacing w:after="156" w:line="400" w:lineRule="exact"/>
    </w:pPr>
    <w:rPr>
      <w:rFonts w:ascii="Arial Black" w:hAnsi="Arial Black" w:eastAsia="黑体"/>
      <w:sz w:val="24"/>
    </w:rPr>
  </w:style>
  <w:style w:type="character" w:styleId="1073" w:customStyle="1">
    <w:name w:val="表头 Char"/>
    <w:link w:val="1074"/>
    <w:uiPriority w:val="0"/>
    <w:qFormat/>
    <w:rPr>
      <w:rFonts w:eastAsia="黑体"/>
      <w:spacing w:val="-10"/>
      <w:lang w:bidi="ar-SA"/>
    </w:rPr>
  </w:style>
  <w:style w:type="paragraph" w:styleId="1074" w:customStyle="1">
    <w:name w:val="表头"/>
    <w:basedOn w:val="791"/>
    <w:link w:val="1073"/>
    <w:uiPriority w:val="0"/>
    <w:qFormat/>
    <w:pPr>
      <w:jc w:val="center"/>
      <w:spacing w:line="320" w:lineRule="atLeast"/>
    </w:pPr>
    <w:rPr>
      <w:rFonts w:eastAsia="黑体"/>
      <w:spacing w:val="-10"/>
      <w:sz w:val="20"/>
      <w:szCs w:val="20"/>
    </w:rPr>
  </w:style>
  <w:style w:type="character" w:styleId="1075" w:customStyle="1">
    <w:name w:val="不明显参考"/>
    <w:link w:val="791"/>
    <w:uiPriority w:val="0"/>
    <w:qFormat/>
    <w:rPr>
      <w:smallCaps/>
      <w:color w:val="c0504d"/>
      <w:u w:val="single"/>
    </w:rPr>
  </w:style>
  <w:style w:type="character" w:styleId="1076" w:customStyle="1">
    <w:name w:val=" Char Char29"/>
    <w:link w:val="791"/>
    <w:uiPriority w:val="0"/>
    <w:qFormat/>
    <w:rPr>
      <w:rFonts w:ascii="Arial" w:hAnsi="Arial" w:eastAsia="黑体"/>
      <w:b/>
      <w:bCs/>
      <w:sz w:val="28"/>
      <w:szCs w:val="28"/>
      <w:lang w:val="en-US" w:eastAsia="zh-CN" w:bidi="ar-SA"/>
    </w:rPr>
  </w:style>
  <w:style w:type="character" w:styleId="1077" w:customStyle="1">
    <w:name w:val=" Char Char17"/>
    <w:link w:val="791"/>
    <w:uiPriority w:val="0"/>
    <w:qFormat/>
    <w:rPr>
      <w:rFonts w:eastAsia="宋体"/>
      <w:sz w:val="18"/>
      <w:szCs w:val="18"/>
      <w:lang w:bidi="ar-SA"/>
    </w:rPr>
  </w:style>
  <w:style w:type="character" w:styleId="1078" w:customStyle="1">
    <w:name w:val="三级条标题 Char"/>
    <w:link w:val="1079"/>
    <w:uiPriority w:val="0"/>
    <w:qFormat/>
    <w:rPr>
      <w:rFonts w:ascii="黑体" w:hAnsi="宋体" w:eastAsia="黑体"/>
      <w:lang w:bidi="ar-SA"/>
    </w:rPr>
  </w:style>
  <w:style w:type="paragraph" w:styleId="1079" w:customStyle="1">
    <w:name w:val="三级条标题"/>
    <w:basedOn w:val="1029"/>
    <w:next w:val="790"/>
    <w:link w:val="1078"/>
    <w:uiPriority w:val="0"/>
    <w:qFormat/>
    <w:pPr>
      <w:numPr>
        <w:ilvl w:val="4"/>
        <w:numId w:val="0"/>
      </w:numPr>
      <w:ind w:left="907" w:hanging="907"/>
      <w:outlineLvl w:val="4"/>
    </w:pPr>
  </w:style>
  <w:style w:type="character" w:styleId="1080" w:customStyle="1">
    <w:name w:val="HTML 地址 Char1"/>
    <w:link w:val="791"/>
    <w:uiPriority w:val="0"/>
    <w:qFormat/>
    <w:rPr>
      <w:i/>
      <w:iCs/>
      <w:sz w:val="21"/>
      <w:szCs w:val="21"/>
    </w:rPr>
  </w:style>
  <w:style w:type="character" w:styleId="1081" w:customStyle="1">
    <w:name w:val="标题 B Char"/>
    <w:link w:val="1082"/>
    <w:uiPriority w:val="0"/>
    <w:qFormat/>
    <w:rPr>
      <w:rFonts w:ascii="Arial Rounded MT Bold" w:hAnsi="Arial Rounded MT Bold" w:eastAsia="黑体"/>
      <w:spacing w:val="8"/>
      <w:sz w:val="32"/>
      <w:lang w:bidi="ar-SA"/>
    </w:rPr>
  </w:style>
  <w:style w:type="paragraph" w:styleId="1082" w:customStyle="1">
    <w:name w:val="标题 B"/>
    <w:basedOn w:val="792"/>
    <w:link w:val="1081"/>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83" w:customStyle="1">
    <w:name w:val="列出段落 Char"/>
    <w:link w:val="783"/>
    <w:uiPriority w:val="0"/>
    <w:qFormat/>
    <w:rPr>
      <w:rFonts w:ascii="Calibri" w:hAnsi="Calibri" w:eastAsia="PMingLiU"/>
      <w:sz w:val="24"/>
      <w:lang w:eastAsia="zh-TW" w:bidi="ar-SA"/>
    </w:rPr>
  </w:style>
  <w:style w:type="character" w:styleId="1084" w:customStyle="1">
    <w:name w:val=" Char Char30"/>
    <w:link w:val="791"/>
    <w:uiPriority w:val="0"/>
    <w:qFormat/>
    <w:rPr>
      <w:rFonts w:eastAsia="宋体"/>
      <w:b/>
      <w:bCs/>
      <w:sz w:val="32"/>
      <w:szCs w:val="32"/>
      <w:lang w:val="en-US" w:eastAsia="zh-CN" w:bidi="ar-SA"/>
    </w:rPr>
  </w:style>
  <w:style w:type="character" w:styleId="1085" w:customStyle="1">
    <w:name w:val="apple-converted-space"/>
    <w:basedOn w:val="956"/>
    <w:link w:val="791"/>
    <w:uiPriority w:val="0"/>
    <w:qFormat/>
  </w:style>
  <w:style w:type="character" w:styleId="1086" w:customStyle="1">
    <w:name w:val="正文文本 (2)_"/>
    <w:link w:val="1087"/>
    <w:uiPriority w:val="0"/>
    <w:qFormat/>
    <w:rPr>
      <w:rFonts w:ascii="MingLiU" w:hAnsi="MingLiU" w:eastAsia="MingLiU"/>
      <w:spacing w:val="10"/>
      <w:sz w:val="18"/>
      <w:szCs w:val="18"/>
      <w:shd w:val="clear" w:color="auto" w:fill="ffffff"/>
      <w:lang w:bidi="ar-SA"/>
    </w:rPr>
  </w:style>
  <w:style w:type="paragraph" w:styleId="1087" w:customStyle="1">
    <w:name w:val="正文文本 (2)11"/>
    <w:basedOn w:val="791"/>
    <w:link w:val="108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88" w:customStyle="1">
    <w:name w:val="美标题3 Char Char"/>
    <w:link w:val="1089"/>
    <w:uiPriority w:val="0"/>
    <w:qFormat/>
    <w:rPr>
      <w:rFonts w:ascii="宋体" w:hAnsi="宋体" w:eastAsia="宋体"/>
      <w:b/>
      <w:lang w:bidi="ar-SA"/>
    </w:rPr>
  </w:style>
  <w:style w:type="paragraph" w:styleId="1089" w:customStyle="1">
    <w:name w:val="美标题3"/>
    <w:basedOn w:val="791"/>
    <w:link w:val="1088"/>
    <w:uiPriority w:val="0"/>
    <w:qFormat/>
    <w:pPr>
      <w:spacing w:line="360" w:lineRule="auto"/>
    </w:pPr>
    <w:rPr>
      <w:rFonts w:ascii="宋体" w:hAnsi="宋体"/>
      <w:b/>
      <w:sz w:val="20"/>
      <w:szCs w:val="20"/>
    </w:rPr>
  </w:style>
  <w:style w:type="character" w:styleId="1090" w:customStyle="1">
    <w:name w:val=" Char Char33"/>
    <w:link w:val="791"/>
    <w:uiPriority w:val="0"/>
    <w:qFormat/>
    <w:rPr>
      <w:rFonts w:eastAsia="方正仿宋_GBK"/>
      <w:b/>
      <w:sz w:val="44"/>
      <w:lang w:val="en-US" w:eastAsia="zh-CN" w:bidi="ar-SA"/>
    </w:rPr>
  </w:style>
  <w:style w:type="character" w:styleId="1091" w:customStyle="1">
    <w:name w:val="首行缩进正文 Char"/>
    <w:link w:val="1092"/>
    <w:uiPriority w:val="0"/>
    <w:qFormat/>
    <w:rPr>
      <w:rFonts w:ascii="微软雅黑" w:hAnsi="微软雅黑" w:eastAsia="微软雅黑"/>
      <w:sz w:val="24"/>
      <w:szCs w:val="24"/>
      <w:lang w:bidi="ar-SA"/>
    </w:rPr>
  </w:style>
  <w:style w:type="paragraph" w:styleId="1092" w:customStyle="1">
    <w:name w:val="首行缩进正文"/>
    <w:basedOn w:val="791"/>
    <w:link w:val="1091"/>
    <w:uiPriority w:val="0"/>
    <w:qFormat/>
    <w:pPr>
      <w:ind w:firstLine="420"/>
      <w:jc w:val="left"/>
      <w:spacing w:line="400" w:lineRule="exact"/>
      <w:widowControl/>
    </w:pPr>
    <w:rPr>
      <w:rFonts w:ascii="微软雅黑" w:hAnsi="微软雅黑" w:eastAsia="微软雅黑"/>
      <w:sz w:val="20"/>
    </w:rPr>
  </w:style>
  <w:style w:type="character" w:styleId="1093" w:customStyle="1">
    <w:name w:val=" Char Char7"/>
    <w:link w:val="791"/>
    <w:uiPriority w:val="0"/>
    <w:qFormat/>
    <w:rPr>
      <w:rFonts w:ascii="Arial" w:hAnsi="Arial" w:eastAsia="幼圆"/>
      <w:b/>
      <w:bCs/>
      <w:sz w:val="44"/>
      <w:szCs w:val="44"/>
      <w:lang w:val="en-US" w:eastAsia="zh-CN" w:bidi="ar-SA"/>
    </w:rPr>
  </w:style>
  <w:style w:type="character" w:styleId="1094" w:customStyle="1">
    <w:name w:val=" Char Char31"/>
    <w:link w:val="791"/>
    <w:uiPriority w:val="0"/>
    <w:qFormat/>
    <w:rPr>
      <w:rFonts w:ascii="Arial" w:hAnsi="Arial" w:eastAsia="幼圆"/>
      <w:b/>
      <w:bCs/>
      <w:sz w:val="44"/>
      <w:szCs w:val="44"/>
      <w:lang w:val="en-US" w:eastAsia="zh-CN" w:bidi="ar-SA"/>
    </w:rPr>
  </w:style>
  <w:style w:type="character" w:styleId="1095" w:customStyle="1">
    <w:name w:val="正文4 Char"/>
    <w:link w:val="1096"/>
    <w:uiPriority w:val="0"/>
    <w:qFormat/>
    <w:rPr>
      <w:rFonts w:eastAsia="楷体_GB2312"/>
      <w:spacing w:val="8"/>
      <w:sz w:val="28"/>
    </w:rPr>
  </w:style>
  <w:style w:type="paragraph" w:styleId="1096" w:customStyle="1">
    <w:name w:val="正文4"/>
    <w:basedOn w:val="791"/>
    <w:link w:val="1095"/>
    <w:uiPriority w:val="0"/>
    <w:qFormat/>
    <w:pPr>
      <w:ind w:firstLine="601"/>
      <w:spacing w:line="440" w:lineRule="exact"/>
    </w:pPr>
    <w:rPr>
      <w:rFonts w:eastAsia="楷体_GB2312"/>
      <w:spacing w:val="8"/>
      <w:sz w:val="28"/>
      <w:szCs w:val="20"/>
    </w:rPr>
  </w:style>
  <w:style w:type="character" w:styleId="1097" w:customStyle="1">
    <w:name w:val="普通正文 Char"/>
    <w:link w:val="1098"/>
    <w:uiPriority w:val="0"/>
    <w:qFormat/>
    <w:rPr>
      <w:rFonts w:ascii="Arial" w:hAnsi="Arial" w:eastAsia="宋体"/>
      <w:sz w:val="24"/>
      <w:szCs w:val="24"/>
      <w:lang w:val="en-US" w:eastAsia="zh-CN" w:bidi="ar-SA"/>
    </w:rPr>
  </w:style>
  <w:style w:type="paragraph" w:styleId="1098" w:customStyle="1">
    <w:name w:val="普通正文"/>
    <w:basedOn w:val="791"/>
    <w:link w:val="1097"/>
    <w:uiPriority w:val="0"/>
    <w:qFormat/>
    <w:pPr>
      <w:ind w:firstLine="480"/>
      <w:jc w:val="left"/>
      <w:spacing w:before="120" w:after="120" w:line="360" w:lineRule="auto"/>
    </w:pPr>
    <w:rPr>
      <w:rFonts w:ascii="Arial" w:hAnsi="Arial"/>
      <w:sz w:val="24"/>
    </w:rPr>
  </w:style>
  <w:style w:type="character" w:styleId="1099" w:customStyle="1">
    <w:name w:val="明显参考"/>
    <w:link w:val="791"/>
    <w:uiPriority w:val="0"/>
    <w:qFormat/>
    <w:rPr>
      <w:b/>
      <w:bCs/>
      <w:smallCaps/>
      <w:color w:val="c0504d"/>
      <w:spacing w:val="5"/>
      <w:u w:val="single"/>
    </w:rPr>
  </w:style>
  <w:style w:type="character" w:styleId="1100" w:customStyle="1">
    <w:name w:val="Table Heading Char"/>
    <w:link w:val="1101"/>
    <w:uiPriority w:val="0"/>
    <w:qFormat/>
    <w:rPr>
      <w:rFonts w:ascii="Arial" w:hAnsi="Arial" w:eastAsia="黑体"/>
      <w:sz w:val="18"/>
      <w:szCs w:val="22"/>
      <w:lang w:val="en-US" w:eastAsia="en-US" w:bidi="ar-SA"/>
    </w:rPr>
  </w:style>
  <w:style w:type="paragraph" w:styleId="1101" w:customStyle="1">
    <w:name w:val="Table Heading"/>
    <w:link w:val="1100"/>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102" w:customStyle="1">
    <w:name w:val="xl62"/>
    <w:basedOn w:val="791"/>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0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xl70"/>
    <w:basedOn w:val="791"/>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05" w:customStyle="1">
    <w:name w:val="样式 样式 左侧:  2 字符 + 左侧:  0.85 厘米 首行缩进:  2 字符1"/>
    <w:basedOn w:val="791"/>
    <w:uiPriority w:val="0"/>
    <w:qFormat/>
    <w:pPr>
      <w:ind w:left="482" w:firstLine="200"/>
    </w:pPr>
    <w:rPr>
      <w:sz w:val="20"/>
      <w:szCs w:val="20"/>
    </w:rPr>
  </w:style>
  <w:style w:type="paragraph" w:styleId="1106" w:customStyle="1">
    <w:name w:val="示例"/>
    <w:next w:val="790"/>
    <w:uiPriority w:val="0"/>
    <w:qFormat/>
    <w:pPr>
      <w:ind w:firstLine="419"/>
      <w:jc w:val="both"/>
      <w:tabs>
        <w:tab w:val="left" w:pos="816" w:leader="none"/>
      </w:tabs>
    </w:pPr>
    <w:rPr>
      <w:rFonts w:hint="default" w:ascii="宋体" w:hAnsi="Times New Roman" w:eastAsia="宋体" w:cs="Times New Roman"/>
      <w:sz w:val="18"/>
      <w:lang w:val="en-US" w:eastAsia="zh-CN" w:bidi="ar-SA"/>
    </w:rPr>
  </w:style>
  <w:style w:type="paragraph" w:styleId="1107" w:customStyle="1">
    <w:name w:val="正文_2_0"/>
    <w:uiPriority w:val="0"/>
    <w:qFormat/>
    <w:pPr>
      <w:jc w:val="both"/>
      <w:widowControl w:val="off"/>
    </w:pPr>
    <w:rPr>
      <w:rFonts w:hint="default" w:ascii="Calibri" w:hAnsi="Calibri" w:eastAsia="宋体" w:cs="Times New Roman"/>
      <w:sz w:val="21"/>
      <w:lang w:val="en-US" w:eastAsia="zh-CN" w:bidi="ar-SA"/>
    </w:rPr>
  </w:style>
  <w:style w:type="paragraph" w:styleId="1108" w:customStyle="1">
    <w:name w:val="Sub Item List"/>
    <w:basedOn w:val="791"/>
    <w:uiPriority w:val="0"/>
    <w:qFormat/>
    <w:pPr>
      <w:ind w:left="1923" w:hanging="284"/>
      <w:jc w:val="left"/>
      <w:spacing w:before="80" w:line="240" w:lineRule="atLeast"/>
      <w:widowControl/>
      <w:tabs>
        <w:tab w:val="left" w:pos="1922" w:leader="none"/>
      </w:tabs>
    </w:pPr>
    <w:rPr>
      <w:sz w:val="21"/>
      <w:szCs w:val="21"/>
    </w:rPr>
  </w:style>
  <w:style w:type="paragraph" w:styleId="1109"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10" w:customStyle="1">
    <w:name w:val="_Style 10"/>
    <w:basedOn w:val="791"/>
    <w:uiPriority w:val="0"/>
    <w:qFormat/>
    <w:rPr>
      <w:rFonts w:ascii="Tahoma" w:hAnsi="Tahoma"/>
      <w:sz w:val="24"/>
      <w:szCs w:val="20"/>
    </w:rPr>
  </w:style>
  <w:style w:type="paragraph" w:styleId="1111" w:customStyle="1">
    <w:name w:val="列项——"/>
    <w:uiPriority w:val="0"/>
    <w:qFormat/>
    <w:p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12"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13" w:customStyle="1">
    <w:name w:val="样式 Numbered list 2.1 +"/>
    <w:basedOn w:val="791"/>
    <w:uiPriority w:val="0"/>
    <w:qFormat/>
    <w:pPr>
      <w:ind w:left="425" w:hanging="425"/>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14" w:customStyle="1">
    <w:name w:val="正文缩进编号"/>
    <w:basedOn w:val="791"/>
    <w:uiPriority w:val="0"/>
    <w:qFormat/>
    <w:pPr>
      <w:ind w:left="840" w:hanging="420"/>
      <w:spacing w:line="360" w:lineRule="auto"/>
    </w:pPr>
    <w:rPr>
      <w:rFonts w:ascii="Calibri" w:hAnsi="Calibri"/>
      <w:sz w:val="24"/>
      <w:szCs w:val="21"/>
    </w:rPr>
  </w:style>
  <w:style w:type="paragraph" w:styleId="1115"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16" w:customStyle="1">
    <w:name w:val="HPC正文"/>
    <w:basedOn w:val="791"/>
    <w:uiPriority w:val="0"/>
    <w:qFormat/>
    <w:pPr>
      <w:ind w:firstLine="424"/>
      <w:spacing w:line="360" w:lineRule="auto"/>
    </w:pPr>
    <w:rPr>
      <w:sz w:val="24"/>
    </w:rPr>
  </w:style>
  <w:style w:type="paragraph" w:styleId="1117" w:customStyle="1">
    <w:name w:val="Char"/>
    <w:basedOn w:val="791"/>
    <w:uiPriority w:val="0"/>
    <w:qFormat/>
    <w:pPr>
      <w:tabs>
        <w:tab w:val="left" w:pos="360" w:leader="none"/>
      </w:tabs>
    </w:pPr>
    <w:rPr>
      <w:sz w:val="24"/>
    </w:rPr>
  </w:style>
  <w:style w:type="paragraph" w:styleId="1118" w:customStyle="1">
    <w:name w:val=" Char1"/>
    <w:basedOn w:val="791"/>
    <w:uiPriority w:val="0"/>
    <w:qFormat/>
    <w:pPr>
      <w:ind w:left="432" w:hanging="432"/>
      <w:spacing w:before="156" w:after="156"/>
      <w:tabs>
        <w:tab w:val="left" w:pos="432" w:leader="none"/>
      </w:tabs>
    </w:pPr>
  </w:style>
  <w:style w:type="paragraph" w:styleId="1119" w:customStyle="1">
    <w:name w:val="注×："/>
    <w:uiPriority w:val="0"/>
    <w:qFormat/>
    <w:pPr>
      <w:ind w:left="1035" w:hanging="555"/>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120" w:customStyle="1">
    <w:name w:val="Default Text"/>
    <w:basedOn w:val="791"/>
    <w:uiPriority w:val="0"/>
    <w:qFormat/>
    <w:pPr>
      <w:jc w:val="left"/>
      <w:widowControl/>
    </w:pPr>
    <w:rPr>
      <w:rFonts w:ascii="Calibri" w:hAnsi="Calibri"/>
      <w:sz w:val="20"/>
      <w:szCs w:val="20"/>
      <w:lang w:eastAsia="en-US"/>
    </w:rPr>
  </w:style>
  <w:style w:type="paragraph" w:styleId="1121" w:customStyle="1">
    <w:name w:val="正文编号"/>
    <w:basedOn w:val="791"/>
    <w:uiPriority w:val="0"/>
    <w:qFormat/>
    <w:pPr>
      <w:spacing w:line="400" w:lineRule="exact"/>
      <w:tabs>
        <w:tab w:val="left" w:pos="720" w:leader="none"/>
      </w:tabs>
    </w:pPr>
    <w:rPr>
      <w:rFonts w:eastAsia="楷体_GB2312"/>
      <w:spacing w:val="8"/>
      <w:sz w:val="28"/>
      <w:szCs w:val="20"/>
    </w:rPr>
  </w:style>
  <w:style w:type="paragraph" w:styleId="1122" w:customStyle="1">
    <w:name w:val="GP（表格）"/>
    <w:basedOn w:val="791"/>
    <w:uiPriority w:val="0"/>
    <w:qFormat/>
    <w:rPr>
      <w:rFonts w:ascii="Arial" w:hAnsi="Arial" w:eastAsia="宋体"/>
      <w:sz w:val="18"/>
    </w:rPr>
  </w:style>
  <w:style w:type="paragraph" w:styleId="1123" w:customStyle="1">
    <w:name w:val="Char1"/>
    <w:basedOn w:val="791"/>
    <w:uiPriority w:val="0"/>
    <w:qFormat/>
    <w:pPr>
      <w:spacing w:line="360" w:lineRule="auto"/>
    </w:pPr>
    <w:rPr>
      <w:sz w:val="24"/>
      <w:szCs w:val="20"/>
    </w:rPr>
  </w:style>
  <w:style w:type="paragraph" w:styleId="1124" w:customStyle="1">
    <w:name w:val="一级项目符号"/>
    <w:basedOn w:val="791"/>
    <w:uiPriority w:val="0"/>
    <w:qFormat/>
    <w:pPr>
      <w:ind w:left="840" w:hanging="480"/>
      <w:spacing w:line="360" w:lineRule="auto"/>
      <w:widowControl/>
      <w:tabs>
        <w:tab w:val="left" w:pos="840" w:leader="none"/>
      </w:tabs>
    </w:pPr>
    <w:rPr>
      <w:rFonts w:ascii="Calibri" w:hAnsi="Calibri" w:eastAsia="宋体"/>
      <w:sz w:val="24"/>
    </w:rPr>
  </w:style>
  <w:style w:type="paragraph" w:styleId="1125" w:customStyle="1">
    <w:name w:val="样式2"/>
    <w:basedOn w:val="946"/>
    <w:uiPriority w:val="0"/>
    <w:qFormat/>
    <w:pPr>
      <w:ind w:left="360" w:hanging="360"/>
      <w:spacing w:before="0" w:after="0" w:line="400" w:lineRule="atLeast"/>
      <w:widowControl/>
      <w:tabs>
        <w:tab w:val="left" w:pos="480" w:leader="none"/>
      </w:tabs>
      <w:outlineLvl w:val="9"/>
    </w:pPr>
    <w:rPr>
      <w:rFonts w:ascii="宋体" w:eastAsia="黑体"/>
      <w:sz w:val="21"/>
    </w:rPr>
  </w:style>
  <w:style w:type="paragraph" w:styleId="1126" w:customStyle="1">
    <w:name w:val="默认段落字体 Para Char Char Char Char Char Char Char"/>
    <w:basedOn w:val="791"/>
    <w:uiPriority w:val="0"/>
    <w:qFormat/>
    <w:rPr>
      <w:rFonts w:ascii="Tahoma" w:hAnsi="Tahoma"/>
      <w:sz w:val="24"/>
      <w:szCs w:val="20"/>
    </w:rPr>
  </w:style>
  <w:style w:type="paragraph" w:styleId="1127" w:customStyle="1">
    <w:name w:val="jx标题1"/>
    <w:basedOn w:val="946"/>
    <w:uiPriority w:val="0"/>
    <w:qFormat/>
    <w:pPr>
      <w:ind w:left="425" w:hanging="425"/>
      <w:spacing w:line="360" w:lineRule="auto"/>
      <w:tabs>
        <w:tab w:val="left" w:pos="425" w:leader="none"/>
      </w:tabs>
    </w:pPr>
    <w:rPr>
      <w:rFonts w:ascii="Calibri" w:hAnsi="Calibri" w:eastAsia="黑体"/>
      <w:bCs/>
      <w:sz w:val="44"/>
      <w:szCs w:val="44"/>
    </w:rPr>
  </w:style>
  <w:style w:type="paragraph" w:styleId="1128" w:customStyle="1">
    <w:name w:val="正文图标题"/>
    <w:basedOn w:val="791"/>
    <w:next w:val="790"/>
    <w:uiPriority w:val="0"/>
    <w:qFormat/>
    <w:pPr>
      <w:ind w:left="480" w:hanging="480"/>
      <w:jc w:val="center"/>
      <w:widowControl/>
      <w:tabs>
        <w:tab w:val="left" w:pos="480" w:leader="none"/>
      </w:tabs>
    </w:pPr>
    <w:rPr>
      <w:rFonts w:ascii="黑体" w:eastAsia="黑体"/>
      <w:sz w:val="20"/>
      <w:szCs w:val="20"/>
    </w:rPr>
  </w:style>
  <w:style w:type="paragraph" w:styleId="1129" w:customStyle="1">
    <w:name w:val="列出段落"/>
    <w:basedOn w:val="791"/>
    <w:uiPriority w:val="0"/>
    <w:qFormat/>
    <w:pPr>
      <w:ind w:firstLine="420"/>
    </w:pPr>
  </w:style>
  <w:style w:type="paragraph" w:styleId="113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31" w:customStyle="1">
    <w:name w:val="Char Char1 Char Char Char Char Char Char Char Char Char Char Char Char Char Char Char"/>
    <w:basedOn w:val="791"/>
    <w:uiPriority w:val="0"/>
    <w:qFormat/>
    <w:pPr>
      <w:ind w:left="4200"/>
      <w:jc w:val="left"/>
      <w:spacing w:after="160" w:line="240" w:lineRule="exact"/>
      <w:widowControl/>
      <w:tabs>
        <w:tab w:val="left" w:pos="4200" w:leader="none"/>
      </w:tabs>
    </w:pPr>
    <w:rPr>
      <w:rFonts w:ascii="Verdana" w:hAnsi="Verdana"/>
      <w:sz w:val="20"/>
      <w:szCs w:val="20"/>
      <w:lang w:eastAsia="en-US"/>
    </w:rPr>
  </w:style>
  <w:style w:type="paragraph" w:styleId="1132" w:customStyle="1">
    <w:name w:val="Section VII Header2"/>
    <w:basedOn w:val="946"/>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133" w:customStyle="1">
    <w:name w:val="正文缩进2格"/>
    <w:basedOn w:val="791"/>
    <w:uiPriority w:val="0"/>
    <w:qFormat/>
    <w:pPr>
      <w:ind w:firstLine="639"/>
      <w:spacing w:line="600" w:lineRule="exact"/>
    </w:pPr>
    <w:rPr>
      <w:rFonts w:ascii="仿宋_GB2312" w:hAnsi="宋体" w:eastAsia="仿宋_GB2312"/>
      <w:sz w:val="31"/>
      <w:szCs w:val="20"/>
    </w:rPr>
  </w:style>
  <w:style w:type="paragraph" w:styleId="1134" w:customStyle="1">
    <w:name w:val="Body text|1"/>
    <w:basedOn w:val="791"/>
    <w:uiPriority w:val="0"/>
    <w:qFormat/>
    <w:pPr>
      <w:ind w:firstLine="180"/>
      <w:spacing w:line="360" w:lineRule="auto"/>
    </w:pPr>
    <w:rPr>
      <w:rFonts w:ascii="宋体" w:hAnsi="宋体"/>
      <w:sz w:val="66"/>
      <w:szCs w:val="66"/>
      <w:lang w:val="zh-TW" w:eastAsia="zh-TW"/>
    </w:rPr>
  </w:style>
  <w:style w:type="paragraph" w:styleId="1135" w:customStyle="1">
    <w:name w:val="Body text|4"/>
    <w:basedOn w:val="791"/>
    <w:uiPriority w:val="0"/>
    <w:qFormat/>
    <w:rPr>
      <w:sz w:val="28"/>
      <w:szCs w:val="28"/>
      <w:shd w:val="clear" w:color="auto" w:fill="ffffff"/>
    </w:rPr>
  </w:style>
  <w:style w:type="character" w:styleId="1136" w:customStyle="1">
    <w:name w:val="NormalCharacter"/>
    <w:link w:val="791"/>
    <w:uiPriority w:val="0"/>
    <w:semiHidden/>
    <w:qFormat/>
    <w:rPr>
      <w:rFonts w:hint="default" w:ascii="Tahoma" w:hAnsi="Tahoma" w:eastAsia="微软雅黑" w:cs="Times New Roman"/>
      <w:lang w:val="en-US" w:eastAsia="zh-CN" w:bidi="ar-SA"/>
    </w:rPr>
  </w:style>
  <w:style w:type="paragraph" w:styleId="1137" w:customStyle="1">
    <w:name w:val="标书标题"/>
    <w:basedOn w:val="1015"/>
    <w:uiPriority w:val="0"/>
    <w:qFormat/>
    <w:rPr>
      <w:rFonts w:ascii="仿宋" w:hAnsi="仿宋" w:eastAsia="仿宋"/>
      <w:sz w:val="24"/>
      <w:szCs w:val="24"/>
    </w:rPr>
  </w:style>
  <w:style w:type="paragraph" w:styleId="1138" w:customStyle="1">
    <w:name w:val="_HT_正文"/>
    <w:basedOn w:val="791"/>
    <w:uiPriority w:val="0"/>
    <w:qFormat/>
    <w:pPr>
      <w:ind w:firstLine="200"/>
      <w:jc w:val="both"/>
      <w:spacing w:line="360" w:lineRule="auto"/>
    </w:pPr>
    <w:rPr>
      <w:sz w:val="24"/>
    </w:rPr>
  </w:style>
  <w:style w:type="paragraph" w:styleId="1139" w:customStyle="1">
    <w:name w:val="xc正文"/>
    <w:basedOn w:val="738"/>
    <w:uiPriority w:val="0"/>
    <w:qFormat/>
    <w:pPr>
      <w:ind w:firstLine="200"/>
      <w:spacing w:line="360" w:lineRule="auto"/>
    </w:pPr>
    <w:rPr>
      <w:rFonts w:ascii="Calibri" w:hAnsi="Calibri" w:eastAsia="宋体" w:cs="Times New Roman"/>
      <w:sz w:val="24"/>
      <w:lang w:val="zh-CN"/>
    </w:rPr>
  </w:style>
  <w:style w:type="character" w:styleId="1140" w:customStyle="1">
    <w:name w:val="标题 1 字符"/>
    <w:link w:val="739"/>
    <w:uiPriority w:val="0"/>
    <w:qFormat/>
    <w:rPr>
      <w:rFonts w:eastAsia="方正仿宋_GBK"/>
      <w:b/>
      <w:sz w:val="44"/>
    </w:rPr>
  </w:style>
  <w:style w:type="paragraph" w:styleId="1141" w:customStyle="1">
    <w:name w:val="正文111"/>
    <w:next w:val="11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目录 111"/>
    <w:basedOn w:val="1141"/>
    <w:next w:val="1141"/>
    <w:uiPriority w:val="0"/>
    <w:qFormat/>
  </w:style>
  <w:style w:type="paragraph" w:styleId="1143" w:customStyle="1">
    <w:name w:val="纯文本2"/>
    <w:basedOn w:val="1141"/>
    <w:uiPriority w:val="0"/>
    <w:qFormat/>
    <w:rPr>
      <w:rFonts w:ascii="宋体" w:hAnsi="Courier New"/>
      <w:sz w:val="20"/>
      <w:szCs w:val="20"/>
    </w:rPr>
  </w:style>
  <w:style w:type="character" w:styleId="1144" w:customStyle="1">
    <w:name w:val="脚注文本 Char"/>
    <w:basedOn w:val="748"/>
    <w:link w:val="769"/>
    <w:uiPriority w:val="0"/>
    <w:qFormat/>
    <w:rPr>
      <w:rFonts w:hint="eastAsia" w:ascii="宋体" w:hAnsi="宋体" w:eastAsia="Times New Roman" w:cs="宋体"/>
      <w:sz w:val="18"/>
      <w:szCs w:val="18"/>
    </w:rPr>
  </w:style>
  <w:style w:type="paragraph" w:styleId="1145" w:customStyle="1">
    <w:name w:val="正文1111"/>
    <w:next w:val="11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目录 112"/>
    <w:next w:val="1145"/>
    <w:uiPriority w:val="0"/>
    <w:qFormat/>
    <w:pPr>
      <w:spacing w:after="57"/>
    </w:pPr>
    <w:rPr>
      <w:rFonts w:hint="default" w:ascii="Times New Roman" w:hAnsi="Times New Roman" w:eastAsia="宋体" w:cs="Times New Roman"/>
      <w:lang w:val="en-US" w:eastAsia="zh-CN" w:bidi="ar-SA"/>
    </w:rPr>
  </w:style>
  <w:style w:type="character" w:styleId="1147" w:customStyle="1">
    <w:name w:val="font01"/>
    <w:basedOn w:val="748"/>
    <w:uiPriority w:val="0"/>
    <w:qFormat/>
    <w:rPr>
      <w:rFonts w:hint="eastAsia" w:ascii="宋体" w:hAnsi="宋体" w:eastAsia="宋体" w:cs="宋体"/>
      <w:b/>
      <w:color w:val="000000"/>
      <w:sz w:val="24"/>
      <w:szCs w:val="24"/>
      <w:u w:val="none"/>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徐州公信</dc:creator>
  <cp:lastModifiedBy>刘林壮</cp:lastModifiedBy>
  <cp:revision>14</cp:revision>
  <dcterms:created xsi:type="dcterms:W3CDTF">2022-06-23T08:32:00Z</dcterms:created>
  <dcterms:modified xsi:type="dcterms:W3CDTF">2026-02-26T05:27:51Z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8A0975E8282B462DB7DD695A80574D6D_13</vt:lpwstr>
  </property>
  <property fmtid="{D5CDD505-2E9C-101B-9397-08002B2CF9AE}" pid="4" name="KSOTemplateDocerSaveRecord">
    <vt:lpwstr>eyJoZGlkIjoiNjNiNWZhYzIyMTI1YmU4NmU5MGFmNzRiNTQ0ZWY5YzYiLCJ1c2VySWQiOiIyOTEwNDYyNzEifQ==</vt:lpwstr>
  </property>
</Properties>
</file>